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20BB" w14:textId="47745210" w:rsidR="00E96E9B" w:rsidRPr="00FA5E6B" w:rsidRDefault="00BC5BF9" w:rsidP="00534345">
      <w:pPr>
        <w:spacing w:after="0" w:line="240" w:lineRule="auto"/>
        <w:jc w:val="center"/>
        <w:rPr>
          <w:rFonts w:ascii="Sefer AH" w:hAnsi="Sefer AH"/>
          <w:sz w:val="32"/>
          <w:szCs w:val="32"/>
        </w:rPr>
      </w:pPr>
      <w:r>
        <w:rPr>
          <w:noProof/>
          <w:color w:val="3B2D31"/>
          <w:sz w:val="24"/>
          <w:szCs w:val="24"/>
        </w:rPr>
        <w:drawing>
          <wp:anchor distT="0" distB="0" distL="114300" distR="114300" simplePos="0" relativeHeight="251659264" behindDoc="0" locked="0" layoutInCell="1" allowOverlap="1" wp14:anchorId="59B96C0D" wp14:editId="57C20F72">
            <wp:simplePos x="0" y="0"/>
            <wp:positionH relativeFrom="margin">
              <wp:posOffset>4957935</wp:posOffset>
            </wp:positionH>
            <wp:positionV relativeFrom="paragraph">
              <wp:posOffset>-304637</wp:posOffset>
            </wp:positionV>
            <wp:extent cx="527050" cy="955675"/>
            <wp:effectExtent l="0" t="0" r="635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eologist.jp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527050" cy="955675"/>
                    </a:xfrm>
                    <a:prstGeom prst="rect">
                      <a:avLst/>
                    </a:prstGeom>
                  </pic:spPr>
                </pic:pic>
              </a:graphicData>
            </a:graphic>
            <wp14:sizeRelH relativeFrom="margin">
              <wp14:pctWidth>0</wp14:pctWidth>
            </wp14:sizeRelH>
            <wp14:sizeRelV relativeFrom="margin">
              <wp14:pctHeight>0</wp14:pctHeight>
            </wp14:sizeRelV>
          </wp:anchor>
        </w:drawing>
      </w:r>
      <w:r w:rsidR="007E160B" w:rsidRPr="00FA5E6B">
        <w:rPr>
          <w:rFonts w:ascii="Sefer AH" w:hAnsi="Sefer AH"/>
          <w:sz w:val="32"/>
          <w:szCs w:val="32"/>
        </w:rPr>
        <w:t>Archeological  questions</w:t>
      </w:r>
    </w:p>
    <w:p w14:paraId="390565B9" w14:textId="177C39E7" w:rsidR="005E3664" w:rsidRDefault="005E3664" w:rsidP="005E3664">
      <w:pPr>
        <w:pStyle w:val="ListParagraph"/>
        <w:ind w:left="360"/>
        <w:jc w:val="both"/>
        <w:rPr>
          <w:color w:val="3B2D31"/>
          <w:sz w:val="24"/>
          <w:szCs w:val="24"/>
        </w:rPr>
      </w:pPr>
    </w:p>
    <w:p w14:paraId="1926FBDD" w14:textId="18DD972A" w:rsidR="00FA5E6B" w:rsidRPr="005E3664" w:rsidRDefault="00FA5E6B" w:rsidP="005E3664">
      <w:pPr>
        <w:pStyle w:val="ListParagraph"/>
        <w:ind w:left="360"/>
        <w:jc w:val="both"/>
        <w:rPr>
          <w:color w:val="3B2D31"/>
          <w:sz w:val="24"/>
          <w:szCs w:val="24"/>
        </w:rPr>
      </w:pPr>
    </w:p>
    <w:p w14:paraId="2D0461F2" w14:textId="531E17E8" w:rsidR="007E160B" w:rsidRPr="00367A5A" w:rsidRDefault="007E160B" w:rsidP="007E160B">
      <w:pPr>
        <w:pStyle w:val="ListParagraph"/>
        <w:numPr>
          <w:ilvl w:val="0"/>
          <w:numId w:val="1"/>
        </w:numPr>
        <w:ind w:left="360"/>
        <w:jc w:val="both"/>
        <w:rPr>
          <w:b/>
          <w:bCs/>
          <w:color w:val="3B2D31"/>
        </w:rPr>
      </w:pPr>
      <w:r w:rsidRPr="00367A5A">
        <w:rPr>
          <w:b/>
          <w:bCs/>
        </w:rPr>
        <w:t xml:space="preserve">Who wrote the book of </w:t>
      </w:r>
      <w:r w:rsidR="00534345" w:rsidRPr="00367A5A">
        <w:rPr>
          <w:b/>
          <w:bCs/>
        </w:rPr>
        <w:t>Genesis</w:t>
      </w:r>
      <w:r w:rsidRPr="00367A5A">
        <w:rPr>
          <w:b/>
          <w:bCs/>
        </w:rPr>
        <w:t>?</w:t>
      </w:r>
    </w:p>
    <w:p w14:paraId="3B574258" w14:textId="6D47A7AB" w:rsidR="007E160B" w:rsidRPr="00367A5A" w:rsidRDefault="007E160B" w:rsidP="00446836">
      <w:pPr>
        <w:pStyle w:val="ListParagraph"/>
        <w:ind w:left="360"/>
        <w:jc w:val="both"/>
        <w:rPr>
          <w:color w:val="3B2D31"/>
        </w:rPr>
      </w:pPr>
    </w:p>
    <w:p w14:paraId="0F5CAE98" w14:textId="0F9B7BEA" w:rsidR="007E160B" w:rsidRPr="00367A5A" w:rsidRDefault="009861F1" w:rsidP="00446836">
      <w:pPr>
        <w:pStyle w:val="ListParagraph"/>
        <w:ind w:left="360"/>
        <w:jc w:val="both"/>
        <w:rPr>
          <w:color w:val="3B2D31"/>
        </w:rPr>
      </w:pPr>
      <w:r w:rsidRPr="00367A5A">
        <w:rPr>
          <w:color w:val="3B2D31"/>
        </w:rPr>
        <w:t xml:space="preserve">The New Testament tells us that </w:t>
      </w:r>
      <w:r w:rsidR="00446836" w:rsidRPr="00367A5A">
        <w:rPr>
          <w:b/>
          <w:bCs/>
          <w:color w:val="3B2D31"/>
        </w:rPr>
        <w:t>Moses</w:t>
      </w:r>
      <w:r w:rsidRPr="00367A5A">
        <w:rPr>
          <w:color w:val="3B2D31"/>
        </w:rPr>
        <w:t xml:space="preserve"> wrote the first five books of the Bible </w:t>
      </w:r>
      <w:r w:rsidRPr="00367A5A">
        <w:rPr>
          <w:color w:val="3B2D31"/>
          <w:sz w:val="20"/>
          <w:szCs w:val="20"/>
        </w:rPr>
        <w:t xml:space="preserve">(known collectively as the Pentateuch).  </w:t>
      </w:r>
      <w:r w:rsidRPr="00367A5A">
        <w:rPr>
          <w:color w:val="3B2D31"/>
        </w:rPr>
        <w:t>See Numbers 33:2, Deuteronomy 31:24, Luke 24:44, and John 5:46.  In addition to the direct revelation he received from the Lord, he probably also referred to oral</w:t>
      </w:r>
      <w:r w:rsidR="00551EE8" w:rsidRPr="00367A5A">
        <w:rPr>
          <w:color w:val="3B2D31"/>
        </w:rPr>
        <w:t xml:space="preserve"> traditions</w:t>
      </w:r>
      <w:r w:rsidRPr="00367A5A">
        <w:rPr>
          <w:color w:val="3B2D31"/>
        </w:rPr>
        <w:t xml:space="preserve"> and written </w:t>
      </w:r>
      <w:r w:rsidR="00551EE8" w:rsidRPr="00367A5A">
        <w:rPr>
          <w:color w:val="3B2D31"/>
        </w:rPr>
        <w:t>record</w:t>
      </w:r>
      <w:r w:rsidRPr="00367A5A">
        <w:rPr>
          <w:color w:val="3B2D31"/>
        </w:rPr>
        <w:t xml:space="preserve">s that existed at the time, just as modern authors </w:t>
      </w:r>
      <w:r w:rsidR="00551EE8" w:rsidRPr="00367A5A">
        <w:rPr>
          <w:color w:val="3B2D31"/>
        </w:rPr>
        <w:t>refer to</w:t>
      </w:r>
      <w:r w:rsidRPr="00367A5A">
        <w:rPr>
          <w:color w:val="3B2D31"/>
        </w:rPr>
        <w:t xml:space="preserve"> </w:t>
      </w:r>
      <w:r w:rsidR="00A9168F" w:rsidRPr="00367A5A">
        <w:rPr>
          <w:color w:val="3B2D31"/>
        </w:rPr>
        <w:t>letters, books and other written material</w:t>
      </w:r>
      <w:r w:rsidR="00551EE8" w:rsidRPr="00367A5A">
        <w:rPr>
          <w:color w:val="3B2D31"/>
        </w:rPr>
        <w:t xml:space="preserve"> in research</w:t>
      </w:r>
      <w:r w:rsidRPr="00367A5A">
        <w:rPr>
          <w:color w:val="3B2D31"/>
        </w:rPr>
        <w:t xml:space="preserve"> for documentaries and biographies</w:t>
      </w:r>
      <w:r w:rsidR="00551EE8" w:rsidRPr="00367A5A">
        <w:rPr>
          <w:color w:val="3B2D31"/>
        </w:rPr>
        <w:t xml:space="preserve"> they write</w:t>
      </w:r>
      <w:r w:rsidRPr="00367A5A">
        <w:rPr>
          <w:color w:val="3B2D31"/>
        </w:rPr>
        <w:t>.</w:t>
      </w:r>
    </w:p>
    <w:p w14:paraId="1AB8BE3F" w14:textId="03300C8C" w:rsidR="00440BA6" w:rsidRPr="00367A5A" w:rsidRDefault="00440BA6" w:rsidP="00446836">
      <w:pPr>
        <w:pStyle w:val="ListParagraph"/>
        <w:ind w:left="360"/>
        <w:jc w:val="both"/>
        <w:rPr>
          <w:color w:val="3B2D31"/>
        </w:rPr>
      </w:pPr>
    </w:p>
    <w:p w14:paraId="77360BF9" w14:textId="2D2312DA" w:rsidR="005E3664" w:rsidRPr="00367A5A" w:rsidRDefault="00A9168F" w:rsidP="00446836">
      <w:pPr>
        <w:pStyle w:val="ListParagraph"/>
        <w:ind w:left="360"/>
        <w:jc w:val="both"/>
        <w:rPr>
          <w:color w:val="3B2D31"/>
        </w:rPr>
      </w:pPr>
      <w:r w:rsidRPr="00367A5A">
        <w:rPr>
          <w:color w:val="3B2D31"/>
        </w:rPr>
        <w:t>Moses is Israel’s deliverer, law giver, prophet, judge</w:t>
      </w:r>
      <w:r w:rsidR="00367A5A">
        <w:rPr>
          <w:color w:val="3B2D31"/>
        </w:rPr>
        <w:t>,</w:t>
      </w:r>
      <w:r w:rsidRPr="00367A5A">
        <w:rPr>
          <w:color w:val="3B2D31"/>
        </w:rPr>
        <w:t xml:space="preserve"> and</w:t>
      </w:r>
      <w:r w:rsidR="00367A5A">
        <w:rPr>
          <w:color w:val="3B2D31"/>
        </w:rPr>
        <w:t xml:space="preserve"> the</w:t>
      </w:r>
      <w:r w:rsidRPr="00367A5A">
        <w:rPr>
          <w:color w:val="3B2D31"/>
        </w:rPr>
        <w:t xml:space="preserve"> spiritual father of the nation.</w:t>
      </w:r>
    </w:p>
    <w:p w14:paraId="62F8C90B" w14:textId="032B67B5" w:rsidR="007E160B" w:rsidRPr="00367A5A" w:rsidRDefault="007E160B" w:rsidP="00446836">
      <w:pPr>
        <w:pStyle w:val="ListParagraph"/>
        <w:ind w:left="360"/>
        <w:jc w:val="both"/>
        <w:rPr>
          <w:color w:val="3B2D31"/>
        </w:rPr>
      </w:pPr>
    </w:p>
    <w:p w14:paraId="135BEC79" w14:textId="1D15063B" w:rsidR="007E160B" w:rsidRPr="00367A5A" w:rsidRDefault="007E160B" w:rsidP="00446836">
      <w:pPr>
        <w:pStyle w:val="ListParagraph"/>
        <w:numPr>
          <w:ilvl w:val="0"/>
          <w:numId w:val="1"/>
        </w:numPr>
        <w:spacing w:line="360" w:lineRule="auto"/>
        <w:ind w:left="360"/>
        <w:jc w:val="both"/>
        <w:rPr>
          <w:b/>
          <w:bCs/>
          <w:color w:val="3B2D31"/>
        </w:rPr>
      </w:pPr>
      <w:r w:rsidRPr="00367A5A">
        <w:rPr>
          <w:b/>
          <w:bCs/>
        </w:rPr>
        <w:t>When was it written?</w:t>
      </w:r>
    </w:p>
    <w:p w14:paraId="706A4760" w14:textId="03ADDC66" w:rsidR="007E160B" w:rsidRPr="00367A5A" w:rsidRDefault="00446836" w:rsidP="00534345">
      <w:pPr>
        <w:pStyle w:val="ListParagraph"/>
        <w:ind w:left="360"/>
        <w:jc w:val="both"/>
        <w:rPr>
          <w:color w:val="3B2D31"/>
        </w:rPr>
      </w:pPr>
      <w:r w:rsidRPr="00367A5A">
        <w:rPr>
          <w:color w:val="3B2D31"/>
        </w:rPr>
        <w:t>Genesis</w:t>
      </w:r>
      <w:r w:rsidR="00A9168F" w:rsidRPr="00367A5A">
        <w:rPr>
          <w:color w:val="3B2D31"/>
        </w:rPr>
        <w:t xml:space="preserve"> and the rest of the Pentateuch</w:t>
      </w:r>
      <w:r w:rsidRPr="00367A5A">
        <w:rPr>
          <w:color w:val="3B2D31"/>
        </w:rPr>
        <w:t xml:space="preserve"> was written during the 40 years </w:t>
      </w:r>
      <w:r w:rsidR="00367A5A">
        <w:rPr>
          <w:color w:val="3B2D31"/>
        </w:rPr>
        <w:t xml:space="preserve">that Israel wandered in the </w:t>
      </w:r>
      <w:r w:rsidRPr="00367A5A">
        <w:rPr>
          <w:color w:val="3B2D31"/>
        </w:rPr>
        <w:t>wilderness.  This happened somewhere between 1600</w:t>
      </w:r>
      <w:r w:rsidRPr="00367A5A">
        <w:rPr>
          <w:smallCaps/>
          <w:color w:val="3B2D31"/>
        </w:rPr>
        <w:t xml:space="preserve"> </w:t>
      </w:r>
      <w:r w:rsidR="00A9168F" w:rsidRPr="00367A5A">
        <w:rPr>
          <w:smallCaps/>
          <w:color w:val="3B2D31"/>
        </w:rPr>
        <w:t>bc</w:t>
      </w:r>
      <w:r w:rsidRPr="00367A5A">
        <w:rPr>
          <w:color w:val="3B2D31"/>
        </w:rPr>
        <w:t xml:space="preserve"> and 1400 </w:t>
      </w:r>
      <w:r w:rsidR="00A9168F" w:rsidRPr="00367A5A">
        <w:rPr>
          <w:smallCaps/>
          <w:color w:val="3B2D31"/>
        </w:rPr>
        <w:t>bc</w:t>
      </w:r>
      <w:r w:rsidRPr="00367A5A">
        <w:rPr>
          <w:color w:val="3B2D31"/>
        </w:rPr>
        <w:t xml:space="preserve">, </w:t>
      </w:r>
      <w:r w:rsidR="00A9168F" w:rsidRPr="00367A5A">
        <w:rPr>
          <w:color w:val="3B2D31"/>
        </w:rPr>
        <w:t>i.e.</w:t>
      </w:r>
      <w:r w:rsidRPr="00367A5A">
        <w:rPr>
          <w:color w:val="3B2D31"/>
        </w:rPr>
        <w:t xml:space="preserve"> around </w:t>
      </w:r>
      <w:r w:rsidRPr="00367A5A">
        <w:rPr>
          <w:b/>
          <w:bCs/>
          <w:color w:val="3B2D31"/>
        </w:rPr>
        <w:t>3500 years ago</w:t>
      </w:r>
      <w:r w:rsidRPr="00367A5A">
        <w:rPr>
          <w:color w:val="3B2D31"/>
        </w:rPr>
        <w:t>.</w:t>
      </w:r>
    </w:p>
    <w:p w14:paraId="35AE9CBD" w14:textId="104583E1" w:rsidR="007E160B" w:rsidRPr="00367A5A" w:rsidRDefault="007E160B" w:rsidP="00534345">
      <w:pPr>
        <w:pStyle w:val="ListParagraph"/>
        <w:ind w:left="360"/>
        <w:jc w:val="both"/>
        <w:rPr>
          <w:color w:val="3B2D31"/>
        </w:rPr>
      </w:pPr>
    </w:p>
    <w:p w14:paraId="002A1EE8" w14:textId="04DAC509" w:rsidR="007E160B" w:rsidRPr="00367A5A" w:rsidRDefault="007E160B" w:rsidP="005E3664">
      <w:pPr>
        <w:pStyle w:val="ListParagraph"/>
        <w:numPr>
          <w:ilvl w:val="0"/>
          <w:numId w:val="1"/>
        </w:numPr>
        <w:spacing w:line="360" w:lineRule="auto"/>
        <w:ind w:left="360"/>
        <w:jc w:val="both"/>
        <w:rPr>
          <w:b/>
          <w:bCs/>
          <w:color w:val="3B2D31"/>
        </w:rPr>
      </w:pPr>
      <w:r w:rsidRPr="00367A5A">
        <w:rPr>
          <w:b/>
          <w:bCs/>
        </w:rPr>
        <w:t>To whom was it written?</w:t>
      </w:r>
    </w:p>
    <w:p w14:paraId="38A73C9C" w14:textId="0E7B5EA2" w:rsidR="007E160B" w:rsidRPr="00367A5A" w:rsidRDefault="00637CE0" w:rsidP="00637CE0">
      <w:pPr>
        <w:pStyle w:val="ListParagraph"/>
        <w:numPr>
          <w:ilvl w:val="1"/>
          <w:numId w:val="1"/>
        </w:numPr>
        <w:spacing w:after="0" w:line="240" w:lineRule="auto"/>
        <w:ind w:left="720"/>
        <w:jc w:val="both"/>
        <w:rPr>
          <w:color w:val="3B2D31"/>
        </w:rPr>
      </w:pPr>
      <w:r w:rsidRPr="00367A5A">
        <w:rPr>
          <w:color w:val="3B2D31"/>
        </w:rPr>
        <w:t xml:space="preserve">Genesis was written </w:t>
      </w:r>
      <w:r w:rsidR="007E5381" w:rsidRPr="00367A5A">
        <w:rPr>
          <w:color w:val="3B2D31"/>
        </w:rPr>
        <w:t>to</w:t>
      </w:r>
      <w:r w:rsidR="00446836" w:rsidRPr="00367A5A">
        <w:rPr>
          <w:color w:val="3B2D31"/>
        </w:rPr>
        <w:t xml:space="preserve"> the generation of </w:t>
      </w:r>
      <w:r w:rsidR="00446836" w:rsidRPr="00367A5A">
        <w:rPr>
          <w:b/>
          <w:bCs/>
          <w:color w:val="3B2D31"/>
        </w:rPr>
        <w:t>Israelites about to enter the “Promised Land”</w:t>
      </w:r>
      <w:r w:rsidRPr="00367A5A">
        <w:rPr>
          <w:color w:val="3B2D31"/>
          <w:sz w:val="20"/>
          <w:szCs w:val="20"/>
        </w:rPr>
        <w:t xml:space="preserve"> (Canaan)</w:t>
      </w:r>
      <w:r w:rsidR="00446836" w:rsidRPr="00367A5A">
        <w:rPr>
          <w:color w:val="3B2D31"/>
          <w:sz w:val="20"/>
          <w:szCs w:val="20"/>
        </w:rPr>
        <w:t xml:space="preserve"> </w:t>
      </w:r>
      <w:r w:rsidR="00446836" w:rsidRPr="00367A5A">
        <w:rPr>
          <w:color w:val="3B2D31"/>
        </w:rPr>
        <w:t>under Joshua’s leadership.</w:t>
      </w:r>
      <w:r w:rsidRPr="00367A5A">
        <w:rPr>
          <w:color w:val="3B2D31"/>
        </w:rPr>
        <w:t xml:space="preserve">  Moses had sinned and so could not enter Canaan himself, although God did allow him to glimpse part of the land before he died.  Even though he couldn’t go with his people into Canaan, he did want to prepare them for what they would face:  a land filled with people who were openly hostile to them and as thoroughly pagan as Egypt had been.  He wanted them to remember where they came from and Who they belonged to.  He wanted them to know how deeply God loved them, and he wanted to give them godly principles to live by.  As Jen Wilkin puts it, Moses gave his people roots and shoots.</w:t>
      </w:r>
    </w:p>
    <w:p w14:paraId="6AFD5443" w14:textId="77777777" w:rsidR="00637CE0" w:rsidRPr="00367A5A" w:rsidRDefault="00637CE0" w:rsidP="00637CE0">
      <w:pPr>
        <w:pStyle w:val="ListParagraph"/>
        <w:spacing w:after="0" w:line="240" w:lineRule="auto"/>
        <w:jc w:val="both"/>
        <w:rPr>
          <w:color w:val="3B2D31"/>
        </w:rPr>
      </w:pPr>
    </w:p>
    <w:p w14:paraId="1436BAD3" w14:textId="6CC7B86B" w:rsidR="007E5381" w:rsidRPr="00367A5A" w:rsidRDefault="00637CE0" w:rsidP="005A79EF">
      <w:pPr>
        <w:pStyle w:val="ListParagraph"/>
        <w:numPr>
          <w:ilvl w:val="1"/>
          <w:numId w:val="1"/>
        </w:numPr>
        <w:spacing w:after="0" w:line="240" w:lineRule="auto"/>
        <w:ind w:left="720"/>
        <w:jc w:val="both"/>
        <w:rPr>
          <w:color w:val="3B2D31"/>
        </w:rPr>
      </w:pPr>
      <w:r w:rsidRPr="00367A5A">
        <w:rPr>
          <w:color w:val="3B2D31"/>
        </w:rPr>
        <w:t xml:space="preserve">But Genesis was also written to </w:t>
      </w:r>
      <w:r w:rsidRPr="00367A5A">
        <w:rPr>
          <w:b/>
          <w:bCs/>
          <w:color w:val="3B2D31"/>
        </w:rPr>
        <w:t>us</w:t>
      </w:r>
      <w:r w:rsidRPr="00367A5A">
        <w:rPr>
          <w:color w:val="3B2D31"/>
        </w:rPr>
        <w:t>!</w:t>
      </w:r>
      <w:r w:rsidR="00DB50CA" w:rsidRPr="00367A5A">
        <w:rPr>
          <w:color w:val="3B2D31"/>
        </w:rPr>
        <w:t xml:space="preserve">  Romans 15:4 says, </w:t>
      </w:r>
      <w:r w:rsidR="00DB50CA" w:rsidRPr="00367A5A">
        <w:rPr>
          <w:i/>
          <w:iCs/>
          <w:color w:val="3B2D31"/>
        </w:rPr>
        <w:t>“</w:t>
      </w:r>
      <w:r w:rsidR="00DB50CA" w:rsidRPr="00367A5A">
        <w:rPr>
          <w:i/>
          <w:iCs/>
          <w:color w:val="3B2D31"/>
        </w:rPr>
        <w:t xml:space="preserve">For whatever was written in former days was written </w:t>
      </w:r>
      <w:r w:rsidR="00DB50CA" w:rsidRPr="00367A5A">
        <w:rPr>
          <w:b/>
          <w:bCs/>
          <w:i/>
          <w:iCs/>
          <w:color w:val="3B2D31"/>
        </w:rPr>
        <w:t>for our instruction,</w:t>
      </w:r>
      <w:r w:rsidR="00DB50CA" w:rsidRPr="00367A5A">
        <w:rPr>
          <w:i/>
          <w:iCs/>
          <w:color w:val="3B2D31"/>
        </w:rPr>
        <w:t xml:space="preserve"> that</w:t>
      </w:r>
      <w:r w:rsidR="00DB50CA" w:rsidRPr="00367A5A">
        <w:rPr>
          <w:b/>
          <w:bCs/>
          <w:i/>
          <w:iCs/>
          <w:color w:val="3B2D31"/>
        </w:rPr>
        <w:t xml:space="preserve"> </w:t>
      </w:r>
      <w:r w:rsidR="00DB50CA" w:rsidRPr="00367A5A">
        <w:rPr>
          <w:i/>
          <w:iCs/>
          <w:color w:val="3B2D31"/>
        </w:rPr>
        <w:t>through endurance and…the encouragement of the Scriptures we might have hope</w:t>
      </w:r>
      <w:r w:rsidR="00DB50CA" w:rsidRPr="00367A5A">
        <w:rPr>
          <w:i/>
          <w:iCs/>
          <w:color w:val="3B2D31"/>
        </w:rPr>
        <w:t>.”</w:t>
      </w:r>
      <w:r w:rsidR="00DB50CA" w:rsidRPr="00367A5A">
        <w:rPr>
          <w:color w:val="3B2D31"/>
        </w:rPr>
        <w:t xml:space="preserve">      </w:t>
      </w:r>
    </w:p>
    <w:p w14:paraId="2DD36D97" w14:textId="77777777" w:rsidR="005A79EF" w:rsidRPr="005A79EF" w:rsidRDefault="005A79EF" w:rsidP="005A79EF">
      <w:pPr>
        <w:spacing w:after="0" w:line="240" w:lineRule="auto"/>
        <w:jc w:val="both"/>
        <w:rPr>
          <w:color w:val="3B2D31"/>
          <w:sz w:val="24"/>
          <w:szCs w:val="24"/>
        </w:rPr>
      </w:pPr>
    </w:p>
    <w:p w14:paraId="3BB5A5CC" w14:textId="541F2C85" w:rsidR="007E160B" w:rsidRPr="00367A5A" w:rsidRDefault="00440BA6" w:rsidP="00457E24">
      <w:pPr>
        <w:pStyle w:val="ListParagraph"/>
        <w:numPr>
          <w:ilvl w:val="0"/>
          <w:numId w:val="1"/>
        </w:numPr>
        <w:spacing w:line="360" w:lineRule="auto"/>
        <w:ind w:left="360"/>
        <w:jc w:val="both"/>
        <w:rPr>
          <w:b/>
          <w:bCs/>
          <w:color w:val="3B2D31"/>
        </w:rPr>
      </w:pPr>
      <w:r w:rsidRPr="00367A5A">
        <w:rPr>
          <w:b/>
          <w:bCs/>
        </w:rPr>
        <w:t>In what style was it written?</w:t>
      </w:r>
    </w:p>
    <w:p w14:paraId="65F0FF4B" w14:textId="4095CA5D" w:rsidR="007E5381" w:rsidRPr="00367A5A" w:rsidRDefault="00DB50CA" w:rsidP="00DB50CA">
      <w:pPr>
        <w:pStyle w:val="ListParagraph"/>
        <w:numPr>
          <w:ilvl w:val="0"/>
          <w:numId w:val="4"/>
        </w:numPr>
        <w:spacing w:after="0" w:line="240" w:lineRule="auto"/>
        <w:jc w:val="both"/>
        <w:rPr>
          <w:color w:val="3B2D31"/>
        </w:rPr>
      </w:pPr>
      <w:r w:rsidRPr="00367A5A">
        <w:rPr>
          <w:color w:val="3B2D31"/>
        </w:rPr>
        <w:t xml:space="preserve">Genesis was written </w:t>
      </w:r>
      <w:r w:rsidR="00457E24" w:rsidRPr="00367A5A">
        <w:rPr>
          <w:color w:val="3B2D31"/>
        </w:rPr>
        <w:t>as</w:t>
      </w:r>
      <w:r w:rsidR="00446836" w:rsidRPr="00367A5A">
        <w:rPr>
          <w:color w:val="3B2D31"/>
        </w:rPr>
        <w:t xml:space="preserve"> </w:t>
      </w:r>
      <w:r w:rsidR="00446836" w:rsidRPr="00367A5A">
        <w:rPr>
          <w:b/>
          <w:bCs/>
          <w:color w:val="3B2D31"/>
        </w:rPr>
        <w:t xml:space="preserve">historical </w:t>
      </w:r>
      <w:r w:rsidR="00457E24" w:rsidRPr="00367A5A">
        <w:rPr>
          <w:b/>
          <w:bCs/>
          <w:color w:val="3B2D31"/>
        </w:rPr>
        <w:t>narrative</w:t>
      </w:r>
      <w:r w:rsidRPr="00367A5A">
        <w:rPr>
          <w:color w:val="3B2D31"/>
        </w:rPr>
        <w:t>, meant to be taken as fact.</w:t>
      </w:r>
    </w:p>
    <w:p w14:paraId="697EC732" w14:textId="77777777" w:rsidR="007E5381" w:rsidRPr="00367A5A" w:rsidRDefault="007E5381" w:rsidP="00DB50CA">
      <w:pPr>
        <w:tabs>
          <w:tab w:val="right" w:pos="6480"/>
        </w:tabs>
        <w:spacing w:after="0" w:line="240" w:lineRule="auto"/>
        <w:jc w:val="both"/>
        <w:rPr>
          <w:color w:val="3B2D31"/>
          <w:u w:val="single"/>
        </w:rPr>
      </w:pPr>
    </w:p>
    <w:p w14:paraId="557C4FBD" w14:textId="268362F1" w:rsidR="00DB50CA" w:rsidRPr="00367A5A" w:rsidRDefault="00457E24" w:rsidP="00DB50CA">
      <w:pPr>
        <w:pStyle w:val="ListParagraph"/>
        <w:numPr>
          <w:ilvl w:val="0"/>
          <w:numId w:val="5"/>
        </w:numPr>
        <w:spacing w:after="0" w:line="360" w:lineRule="auto"/>
        <w:jc w:val="both"/>
        <w:rPr>
          <w:color w:val="3B2D31"/>
        </w:rPr>
      </w:pPr>
      <w:r w:rsidRPr="00367A5A">
        <w:rPr>
          <w:color w:val="3B2D31"/>
        </w:rPr>
        <w:t>It is</w:t>
      </w:r>
      <w:r w:rsidR="00446836" w:rsidRPr="00367A5A">
        <w:rPr>
          <w:color w:val="3B2D31"/>
        </w:rPr>
        <w:t xml:space="preserve"> </w:t>
      </w:r>
      <w:r w:rsidR="00446836" w:rsidRPr="00367A5A">
        <w:rPr>
          <w:b/>
          <w:bCs/>
          <w:color w:val="3B2D31"/>
        </w:rPr>
        <w:t>archetypal</w:t>
      </w:r>
      <w:r w:rsidRPr="00367A5A">
        <w:rPr>
          <w:color w:val="3B2D31"/>
        </w:rPr>
        <w:t xml:space="preserve"> in nature.</w:t>
      </w:r>
      <w:r w:rsidR="00DB50CA" w:rsidRPr="00367A5A">
        <w:rPr>
          <w:color w:val="3B2D31"/>
        </w:rPr>
        <w:t xml:space="preserve">  </w:t>
      </w:r>
      <w:r w:rsidR="00DB50CA" w:rsidRPr="00367A5A">
        <w:rPr>
          <w:i/>
          <w:iCs/>
          <w:color w:val="3B2D31"/>
        </w:rPr>
        <w:t>Archetype</w:t>
      </w:r>
      <w:r w:rsidR="00DB50CA" w:rsidRPr="00367A5A">
        <w:rPr>
          <w:color w:val="3B2D31"/>
        </w:rPr>
        <w:t xml:space="preserve"> has two meanings that apply to</w:t>
      </w:r>
      <w:r w:rsidR="00FC5744">
        <w:rPr>
          <w:color w:val="3B2D31"/>
        </w:rPr>
        <w:t xml:space="preserve"> the book of</w:t>
      </w:r>
      <w:r w:rsidR="00DB50CA" w:rsidRPr="00367A5A">
        <w:rPr>
          <w:color w:val="3B2D31"/>
        </w:rPr>
        <w:t xml:space="preserve"> Genesis</w:t>
      </w:r>
      <w:r w:rsidR="00367A5A">
        <w:rPr>
          <w:color w:val="3B2D31"/>
        </w:rPr>
        <w:t>:</w:t>
      </w:r>
      <w:r w:rsidR="00DB50CA" w:rsidRPr="00367A5A">
        <w:rPr>
          <w:color w:val="3B2D31"/>
        </w:rPr>
        <w:t xml:space="preserve">  </w:t>
      </w:r>
    </w:p>
    <w:p w14:paraId="60434903" w14:textId="07EC195F" w:rsidR="007E5381" w:rsidRPr="00367A5A" w:rsidRDefault="00DB50CA" w:rsidP="00DB50CA">
      <w:pPr>
        <w:pStyle w:val="ListParagraph"/>
        <w:numPr>
          <w:ilvl w:val="1"/>
          <w:numId w:val="5"/>
        </w:numPr>
        <w:spacing w:after="0" w:line="240" w:lineRule="auto"/>
        <w:ind w:left="1080"/>
        <w:jc w:val="both"/>
        <w:rPr>
          <w:color w:val="3B2D31"/>
        </w:rPr>
      </w:pPr>
      <w:r w:rsidRPr="00367A5A">
        <w:rPr>
          <w:color w:val="3B2D31"/>
        </w:rPr>
        <w:t xml:space="preserve">the original pattern or model or prototype – Genesis is filled with “firsts”:  the first man and woman, the first temptation, </w:t>
      </w:r>
      <w:r w:rsidR="00B82799" w:rsidRPr="00367A5A">
        <w:rPr>
          <w:color w:val="3B2D31"/>
        </w:rPr>
        <w:t xml:space="preserve">the first death, </w:t>
      </w:r>
      <w:r w:rsidRPr="00367A5A">
        <w:rPr>
          <w:color w:val="3B2D31"/>
        </w:rPr>
        <w:t>etc.</w:t>
      </w:r>
    </w:p>
    <w:p w14:paraId="74B935A5" w14:textId="77777777" w:rsidR="00DB50CA" w:rsidRPr="00367A5A" w:rsidRDefault="00DB50CA" w:rsidP="00DB50CA">
      <w:pPr>
        <w:pStyle w:val="ListParagraph"/>
        <w:spacing w:after="0" w:line="240" w:lineRule="auto"/>
        <w:ind w:left="1080"/>
        <w:jc w:val="both"/>
        <w:rPr>
          <w:color w:val="3B2D31"/>
        </w:rPr>
      </w:pPr>
    </w:p>
    <w:p w14:paraId="22533580" w14:textId="08A8E679" w:rsidR="00DB50CA" w:rsidRPr="00367A5A" w:rsidRDefault="00DB50CA" w:rsidP="00DB50CA">
      <w:pPr>
        <w:pStyle w:val="ListParagraph"/>
        <w:numPr>
          <w:ilvl w:val="1"/>
          <w:numId w:val="5"/>
        </w:numPr>
        <w:spacing w:after="0" w:line="240" w:lineRule="auto"/>
        <w:ind w:left="1080"/>
        <w:jc w:val="both"/>
        <w:rPr>
          <w:color w:val="3B2D31"/>
        </w:rPr>
      </w:pPr>
      <w:r w:rsidRPr="00367A5A">
        <w:rPr>
          <w:color w:val="3B2D31"/>
        </w:rPr>
        <w:t xml:space="preserve">a perfect example or a type or group – There are many examples of people, events, and </w:t>
      </w:r>
      <w:r w:rsidR="00B82799" w:rsidRPr="00367A5A">
        <w:rPr>
          <w:color w:val="3B2D31"/>
        </w:rPr>
        <w:t>rituals in the book of Genesis that are types of Christ.  That is, they picture something of His person or work.  Some examples are Melchizedek, Joseph, the animal sacrifices, the ark that delivered Noah and his family, etc.</w:t>
      </w:r>
    </w:p>
    <w:p w14:paraId="59F874EA" w14:textId="77777777" w:rsidR="00457E24" w:rsidRPr="00367A5A" w:rsidRDefault="00457E24" w:rsidP="00534345">
      <w:pPr>
        <w:pStyle w:val="ListParagraph"/>
        <w:ind w:left="0"/>
        <w:jc w:val="both"/>
        <w:rPr>
          <w:color w:val="3B2D31"/>
        </w:rPr>
      </w:pPr>
    </w:p>
    <w:p w14:paraId="486792B8" w14:textId="01E3D4FA" w:rsidR="007E160B" w:rsidRPr="00367A5A" w:rsidRDefault="00440BA6" w:rsidP="007E160B">
      <w:pPr>
        <w:pStyle w:val="ListParagraph"/>
        <w:numPr>
          <w:ilvl w:val="0"/>
          <w:numId w:val="1"/>
        </w:numPr>
        <w:ind w:left="360"/>
        <w:jc w:val="both"/>
        <w:rPr>
          <w:b/>
          <w:bCs/>
          <w:color w:val="3B2D31"/>
        </w:rPr>
      </w:pPr>
      <w:r w:rsidRPr="00367A5A">
        <w:rPr>
          <w:b/>
          <w:bCs/>
        </w:rPr>
        <w:t xml:space="preserve">What </w:t>
      </w:r>
      <w:r w:rsidR="00534345" w:rsidRPr="00367A5A">
        <w:rPr>
          <w:b/>
          <w:bCs/>
        </w:rPr>
        <w:t>is the</w:t>
      </w:r>
      <w:r w:rsidRPr="00367A5A">
        <w:rPr>
          <w:b/>
          <w:bCs/>
        </w:rPr>
        <w:t xml:space="preserve"> central theme of the book?</w:t>
      </w:r>
    </w:p>
    <w:p w14:paraId="68D71697" w14:textId="4356F01F" w:rsidR="00534345" w:rsidRPr="00FC5744" w:rsidRDefault="00367A5A" w:rsidP="00534345">
      <w:pPr>
        <w:jc w:val="both"/>
        <w:rPr>
          <w:color w:val="3B2D31"/>
          <w:sz w:val="20"/>
          <w:szCs w:val="20"/>
        </w:rPr>
      </w:pPr>
      <w:r w:rsidRPr="00FC5744">
        <w:rPr>
          <w:color w:val="3B2D31"/>
        </w:rPr>
        <w:t xml:space="preserve">The theme of Genesis is </w:t>
      </w:r>
      <w:r w:rsidRPr="00FC5744">
        <w:rPr>
          <w:b/>
          <w:bCs/>
          <w:color w:val="3B2D31"/>
        </w:rPr>
        <w:t>creation, sin, and re-creation</w:t>
      </w:r>
      <w:r w:rsidRPr="00FC5744">
        <w:rPr>
          <w:color w:val="3B2D31"/>
        </w:rPr>
        <w:t xml:space="preserve">.  “God made the world very good, but because of man’s disobedience, first cursed it and then destroyed it in the Flood.  The new world after the Flood was also spoiled by human sin.”  </w:t>
      </w:r>
      <w:r w:rsidR="00FC5744">
        <w:rPr>
          <w:color w:val="3B2D31"/>
          <w:sz w:val="20"/>
          <w:szCs w:val="20"/>
        </w:rPr>
        <w:t>(</w:t>
      </w:r>
      <w:r w:rsidR="00FC5744">
        <w:rPr>
          <w:i/>
          <w:iCs/>
          <w:color w:val="3B2D31"/>
          <w:sz w:val="20"/>
          <w:szCs w:val="20"/>
        </w:rPr>
        <w:t xml:space="preserve">Women’s Study Bible, </w:t>
      </w:r>
      <w:r w:rsidR="00FC5744">
        <w:rPr>
          <w:color w:val="3B2D31"/>
          <w:sz w:val="20"/>
          <w:szCs w:val="20"/>
        </w:rPr>
        <w:t>page 7)</w:t>
      </w:r>
    </w:p>
    <w:sectPr w:rsidR="00534345" w:rsidRPr="00FC5744" w:rsidSect="005343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fer AH">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D7E"/>
    <w:multiLevelType w:val="hybridMultilevel"/>
    <w:tmpl w:val="9A8C9B60"/>
    <w:lvl w:ilvl="0" w:tplc="04090001">
      <w:start w:val="1"/>
      <w:numFmt w:val="bullet"/>
      <w:lvlText w:val=""/>
      <w:lvlJc w:val="left"/>
      <w:pPr>
        <w:ind w:left="720" w:hanging="360"/>
      </w:pPr>
      <w:rPr>
        <w:rFonts w:ascii="Symbol" w:hAnsi="Symbol" w:hint="default"/>
      </w:rPr>
    </w:lvl>
    <w:lvl w:ilvl="1" w:tplc="514E94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E6EC3"/>
    <w:multiLevelType w:val="hybridMultilevel"/>
    <w:tmpl w:val="2FBCC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E58E7"/>
    <w:multiLevelType w:val="hybridMultilevel"/>
    <w:tmpl w:val="CD4692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C324F"/>
    <w:multiLevelType w:val="hybridMultilevel"/>
    <w:tmpl w:val="87EA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FE18C7"/>
    <w:multiLevelType w:val="hybridMultilevel"/>
    <w:tmpl w:val="948A0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93B9A"/>
    <w:multiLevelType w:val="hybridMultilevel"/>
    <w:tmpl w:val="5D94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9B"/>
    <w:rsid w:val="00087DE1"/>
    <w:rsid w:val="00107971"/>
    <w:rsid w:val="002B5DF2"/>
    <w:rsid w:val="002C6E89"/>
    <w:rsid w:val="00367A5A"/>
    <w:rsid w:val="00440BA6"/>
    <w:rsid w:val="00446836"/>
    <w:rsid w:val="00457E24"/>
    <w:rsid w:val="00534345"/>
    <w:rsid w:val="00551EE8"/>
    <w:rsid w:val="00561987"/>
    <w:rsid w:val="005A79EF"/>
    <w:rsid w:val="005E3664"/>
    <w:rsid w:val="00637CE0"/>
    <w:rsid w:val="00705CB3"/>
    <w:rsid w:val="007E160B"/>
    <w:rsid w:val="007E5381"/>
    <w:rsid w:val="007E76C3"/>
    <w:rsid w:val="009861F1"/>
    <w:rsid w:val="00A421B1"/>
    <w:rsid w:val="00A42CF3"/>
    <w:rsid w:val="00A9168F"/>
    <w:rsid w:val="00AA0E2B"/>
    <w:rsid w:val="00B82799"/>
    <w:rsid w:val="00BC5BF9"/>
    <w:rsid w:val="00DB50CA"/>
    <w:rsid w:val="00E5165E"/>
    <w:rsid w:val="00E96E9B"/>
    <w:rsid w:val="00EB69CC"/>
    <w:rsid w:val="00FA5E6B"/>
    <w:rsid w:val="00FC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01EF"/>
  <w15:chartTrackingRefBased/>
  <w15:docId w15:val="{25A3F0CB-1496-4D7C-9709-74052E6F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Sartor, Thomas</cp:lastModifiedBy>
  <cp:revision>10</cp:revision>
  <cp:lastPrinted>2021-05-30T10:32:00Z</cp:lastPrinted>
  <dcterms:created xsi:type="dcterms:W3CDTF">2021-05-30T10:39:00Z</dcterms:created>
  <dcterms:modified xsi:type="dcterms:W3CDTF">2021-06-02T21:00:00Z</dcterms:modified>
</cp:coreProperties>
</file>