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F384" w14:textId="1B425277" w:rsidR="00267B23" w:rsidRPr="00565159" w:rsidRDefault="002A102B" w:rsidP="00A425A3">
      <w:pPr>
        <w:spacing w:after="0" w:line="240" w:lineRule="auto"/>
        <w:jc w:val="center"/>
        <w:rPr>
          <w:b/>
          <w:bCs/>
          <w:smallCaps/>
          <w:color w:val="1F3864" w:themeColor="accent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8CF7D" wp14:editId="0D4E8445">
            <wp:simplePos x="0" y="0"/>
            <wp:positionH relativeFrom="column">
              <wp:posOffset>5184509</wp:posOffset>
            </wp:positionH>
            <wp:positionV relativeFrom="paragraph">
              <wp:posOffset>-34290</wp:posOffset>
            </wp:positionV>
            <wp:extent cx="753107" cy="549797"/>
            <wp:effectExtent l="0" t="0" r="0" b="3175"/>
            <wp:wrapNone/>
            <wp:docPr id="1" name="Picture 1" descr="A picture containing candelabrum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ndelabrum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7" cy="54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B23" w:rsidRPr="00565159">
        <w:rPr>
          <w:b/>
          <w:bCs/>
          <w:i/>
          <w:iCs/>
          <w:color w:val="1F3864" w:themeColor="accent1" w:themeShade="80"/>
          <w:sz w:val="32"/>
          <w:szCs w:val="32"/>
        </w:rPr>
        <w:t>Breathe</w:t>
      </w:r>
      <w:r w:rsidRPr="002A102B">
        <w:rPr>
          <w:noProof/>
        </w:rPr>
        <w:t xml:space="preserve"> </w:t>
      </w:r>
    </w:p>
    <w:p w14:paraId="7862D071" w14:textId="5B8FFB49" w:rsidR="009469F3" w:rsidRPr="00565159" w:rsidRDefault="00E8035E" w:rsidP="00A425A3">
      <w:pPr>
        <w:spacing w:after="0" w:line="240" w:lineRule="auto"/>
        <w:jc w:val="center"/>
        <w:rPr>
          <w:smallCaps/>
          <w:color w:val="1F3864" w:themeColor="accent1" w:themeShade="80"/>
          <w:sz w:val="24"/>
          <w:szCs w:val="24"/>
        </w:rPr>
      </w:pPr>
      <w:r w:rsidRPr="00565159">
        <w:rPr>
          <w:smallCaps/>
          <w:color w:val="1F3864" w:themeColor="accent1" w:themeShade="80"/>
          <w:sz w:val="24"/>
          <w:szCs w:val="24"/>
        </w:rPr>
        <w:t xml:space="preserve">Session </w:t>
      </w:r>
      <w:r w:rsidR="00A97BF0" w:rsidRPr="00565159">
        <w:rPr>
          <w:smallCaps/>
          <w:color w:val="1F3864" w:themeColor="accent1" w:themeShade="80"/>
          <w:sz w:val="24"/>
          <w:szCs w:val="24"/>
        </w:rPr>
        <w:t>1</w:t>
      </w:r>
    </w:p>
    <w:p w14:paraId="7F43A678" w14:textId="73D14EDC" w:rsidR="00FB3CA7" w:rsidRPr="00565159" w:rsidRDefault="0079519F" w:rsidP="00A425A3">
      <w:pPr>
        <w:spacing w:after="0" w:line="480" w:lineRule="auto"/>
        <w:jc w:val="center"/>
        <w:rPr>
          <w:color w:val="1F3864" w:themeColor="accent1" w:themeShade="80"/>
        </w:rPr>
      </w:pPr>
      <w:r w:rsidRPr="00565159">
        <w:rPr>
          <w:color w:val="1F3864" w:themeColor="accent1" w:themeShade="80"/>
        </w:rPr>
        <w:t>27-28 March</w:t>
      </w:r>
      <w:r w:rsidR="00FB3CA7" w:rsidRPr="00565159">
        <w:rPr>
          <w:color w:val="1F3864" w:themeColor="accent1" w:themeShade="80"/>
        </w:rPr>
        <w:t xml:space="preserve"> 202</w:t>
      </w:r>
      <w:r w:rsidR="006C09BA" w:rsidRPr="00565159">
        <w:rPr>
          <w:color w:val="1F3864" w:themeColor="accent1" w:themeShade="80"/>
        </w:rPr>
        <w:t>3</w:t>
      </w:r>
    </w:p>
    <w:p w14:paraId="76FDC634" w14:textId="77777777" w:rsidR="00267B23" w:rsidRPr="00565159" w:rsidRDefault="00267B23" w:rsidP="00267B23">
      <w:pPr>
        <w:spacing w:after="0" w:line="360" w:lineRule="auto"/>
        <w:ind w:left="360"/>
        <w:rPr>
          <w:b/>
          <w:bCs/>
          <w:color w:val="1F3864" w:themeColor="accent1" w:themeShade="80"/>
          <w:sz w:val="24"/>
          <w:szCs w:val="24"/>
        </w:rPr>
      </w:pPr>
      <w:r w:rsidRPr="00565159">
        <w:rPr>
          <w:b/>
          <w:bCs/>
          <w:color w:val="1F3864" w:themeColor="accent1" w:themeShade="80"/>
          <w:sz w:val="24"/>
          <w:szCs w:val="24"/>
        </w:rPr>
        <w:t>In Class:</w:t>
      </w:r>
    </w:p>
    <w:p w14:paraId="00A9ACF5" w14:textId="7DB370EF" w:rsidR="00267B23" w:rsidRPr="00565159" w:rsidRDefault="00267B23" w:rsidP="00267B2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565159">
        <w:rPr>
          <w:color w:val="1F3864" w:themeColor="accent1" w:themeShade="80"/>
          <w:sz w:val="24"/>
          <w:szCs w:val="24"/>
        </w:rPr>
        <w:t>Re</w:t>
      </w:r>
      <w:r w:rsidR="00CE227A" w:rsidRPr="00565159">
        <w:rPr>
          <w:color w:val="1F3864" w:themeColor="accent1" w:themeShade="80"/>
          <w:sz w:val="24"/>
          <w:szCs w:val="24"/>
        </w:rPr>
        <w:t>view</w:t>
      </w:r>
      <w:r w:rsidRPr="00565159">
        <w:rPr>
          <w:color w:val="1F3864" w:themeColor="accent1" w:themeShade="80"/>
          <w:sz w:val="24"/>
          <w:szCs w:val="24"/>
        </w:rPr>
        <w:t xml:space="preserve"> “Sabbath Set Up” on pages 9-11.</w:t>
      </w:r>
    </w:p>
    <w:p w14:paraId="085CF46C" w14:textId="6E060350" w:rsidR="00267B23" w:rsidRPr="00565159" w:rsidRDefault="00267B23" w:rsidP="00267B2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565159">
        <w:rPr>
          <w:color w:val="1F3864" w:themeColor="accent1" w:themeShade="80"/>
          <w:sz w:val="24"/>
          <w:szCs w:val="24"/>
        </w:rPr>
        <w:t>Watch video and discuss it.</w:t>
      </w:r>
    </w:p>
    <w:p w14:paraId="78DC4D9C" w14:textId="77777777" w:rsidR="00267B23" w:rsidRPr="00565159" w:rsidRDefault="00267B23" w:rsidP="00267B23">
      <w:pPr>
        <w:spacing w:after="0" w:line="240" w:lineRule="auto"/>
        <w:ind w:left="360"/>
        <w:jc w:val="both"/>
        <w:rPr>
          <w:color w:val="1F3864" w:themeColor="accent1" w:themeShade="80"/>
          <w:sz w:val="24"/>
          <w:szCs w:val="24"/>
        </w:rPr>
      </w:pPr>
    </w:p>
    <w:p w14:paraId="3493328F" w14:textId="6619436D" w:rsidR="00CE227A" w:rsidRPr="00565159" w:rsidRDefault="00CE227A" w:rsidP="00CE227A">
      <w:pPr>
        <w:spacing w:after="0" w:line="360" w:lineRule="auto"/>
        <w:ind w:left="360"/>
        <w:rPr>
          <w:b/>
          <w:bCs/>
          <w:color w:val="1F3864" w:themeColor="accent1" w:themeShade="80"/>
          <w:sz w:val="28"/>
          <w:szCs w:val="28"/>
        </w:rPr>
      </w:pPr>
      <w:r w:rsidRPr="00565159">
        <w:rPr>
          <w:b/>
          <w:bCs/>
          <w:color w:val="1F3864" w:themeColor="accent1" w:themeShade="80"/>
          <w:sz w:val="28"/>
          <w:szCs w:val="28"/>
        </w:rPr>
        <w:t>H</w:t>
      </w:r>
      <w:r w:rsidRPr="00565159">
        <w:rPr>
          <w:b/>
          <w:bCs/>
          <w:smallCaps/>
          <w:color w:val="1F3864" w:themeColor="accent1" w:themeShade="80"/>
          <w:sz w:val="28"/>
          <w:szCs w:val="28"/>
        </w:rPr>
        <w:t>omework</w:t>
      </w:r>
      <w:r w:rsidRPr="00565159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Pr="00565159">
        <w:rPr>
          <w:color w:val="1F3864" w:themeColor="accent1" w:themeShade="80"/>
        </w:rPr>
        <w:t>(Due 3-4 April 2023)</w:t>
      </w:r>
    </w:p>
    <w:p w14:paraId="5B51A402" w14:textId="23CAD0AE" w:rsidR="00FC0D2C" w:rsidRPr="00565159" w:rsidRDefault="003A686A" w:rsidP="00FC0D2C">
      <w:pPr>
        <w:spacing w:after="0" w:line="360" w:lineRule="auto"/>
        <w:ind w:left="360"/>
        <w:rPr>
          <w:b/>
          <w:bCs/>
          <w:color w:val="1F3864" w:themeColor="accent1" w:themeShade="80"/>
          <w:sz w:val="24"/>
          <w:szCs w:val="24"/>
        </w:rPr>
      </w:pPr>
      <w:r w:rsidRPr="00565159">
        <w:rPr>
          <w:b/>
          <w:bCs/>
          <w:i/>
          <w:iCs/>
          <w:color w:val="1F3864" w:themeColor="accent1" w:themeShade="80"/>
          <w:sz w:val="24"/>
          <w:szCs w:val="24"/>
        </w:rPr>
        <w:t>Breathe</w:t>
      </w:r>
      <w:r w:rsidR="00CE227A" w:rsidRPr="00565159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</w:t>
      </w:r>
      <w:r w:rsidR="00CE227A" w:rsidRPr="00565159">
        <w:rPr>
          <w:b/>
          <w:bCs/>
          <w:color w:val="1F3864" w:themeColor="accent1" w:themeShade="80"/>
          <w:sz w:val="24"/>
          <w:szCs w:val="24"/>
        </w:rPr>
        <w:t>Book</w:t>
      </w:r>
      <w:r w:rsidR="00F34EE4" w:rsidRPr="00565159">
        <w:rPr>
          <w:b/>
          <w:bCs/>
          <w:color w:val="1F3864" w:themeColor="accent1" w:themeShade="80"/>
          <w:sz w:val="24"/>
          <w:szCs w:val="24"/>
        </w:rPr>
        <w:t>:</w:t>
      </w:r>
    </w:p>
    <w:p w14:paraId="58443A0F" w14:textId="4A8DCFDE" w:rsidR="0049597C" w:rsidRPr="00565159" w:rsidRDefault="00267B23" w:rsidP="00267B23">
      <w:pPr>
        <w:pStyle w:val="ListParagraph"/>
        <w:numPr>
          <w:ilvl w:val="0"/>
          <w:numId w:val="20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565159">
        <w:rPr>
          <w:color w:val="1F3864" w:themeColor="accent1" w:themeShade="80"/>
          <w:sz w:val="24"/>
          <w:szCs w:val="24"/>
        </w:rPr>
        <w:t>Read Week 1, pages 14-35.</w:t>
      </w:r>
    </w:p>
    <w:p w14:paraId="3504B1B9" w14:textId="02A5AFBD" w:rsidR="00FC0D2C" w:rsidRPr="00565159" w:rsidRDefault="00FC0D2C" w:rsidP="00267B23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565159">
        <w:rPr>
          <w:color w:val="1F3864" w:themeColor="accent1" w:themeShade="80"/>
          <w:sz w:val="24"/>
          <w:szCs w:val="24"/>
        </w:rPr>
        <w:t xml:space="preserve">Answer the questions </w:t>
      </w:r>
      <w:r w:rsidR="00267B23" w:rsidRPr="00565159">
        <w:rPr>
          <w:color w:val="1F3864" w:themeColor="accent1" w:themeShade="80"/>
          <w:sz w:val="24"/>
          <w:szCs w:val="24"/>
        </w:rPr>
        <w:t>that are scattered through the text.</w:t>
      </w:r>
    </w:p>
    <w:p w14:paraId="7A1501F6" w14:textId="77777777" w:rsidR="00F00D88" w:rsidRPr="00565159" w:rsidRDefault="00F00D88" w:rsidP="00F00D88">
      <w:pPr>
        <w:spacing w:after="0" w:line="240" w:lineRule="auto"/>
        <w:ind w:left="360"/>
        <w:jc w:val="both"/>
        <w:rPr>
          <w:color w:val="1F3864" w:themeColor="accent1" w:themeShade="80"/>
          <w:sz w:val="24"/>
          <w:szCs w:val="24"/>
        </w:rPr>
      </w:pPr>
    </w:p>
    <w:p w14:paraId="20783AD4" w14:textId="206ACE7B" w:rsidR="00CE227A" w:rsidRPr="00565159" w:rsidRDefault="00CE227A" w:rsidP="00CE227A">
      <w:pPr>
        <w:spacing w:after="0" w:line="240" w:lineRule="auto"/>
        <w:ind w:left="360"/>
        <w:jc w:val="both"/>
        <w:rPr>
          <w:b/>
          <w:bCs/>
          <w:color w:val="1F3864" w:themeColor="accent1" w:themeShade="80"/>
          <w:sz w:val="24"/>
          <w:szCs w:val="24"/>
        </w:rPr>
      </w:pPr>
      <w:r w:rsidRPr="00565159">
        <w:rPr>
          <w:b/>
          <w:bCs/>
          <w:color w:val="1F3864" w:themeColor="accent1" w:themeShade="80"/>
          <w:sz w:val="24"/>
          <w:szCs w:val="24"/>
        </w:rPr>
        <w:t>New Testament Survey:</w:t>
      </w:r>
    </w:p>
    <w:p w14:paraId="3F759847" w14:textId="77777777" w:rsidR="00CE227A" w:rsidRPr="00565159" w:rsidRDefault="00CE227A" w:rsidP="00CE227A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14"/>
          <w:szCs w:val="14"/>
        </w:rPr>
      </w:pPr>
    </w:p>
    <w:p w14:paraId="1D5FBDA7" w14:textId="746BC2CA" w:rsidR="00CE227A" w:rsidRPr="00565159" w:rsidRDefault="00CE227A" w:rsidP="00117628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565159">
        <w:rPr>
          <w:color w:val="1F3864" w:themeColor="accent1" w:themeShade="80"/>
          <w:sz w:val="24"/>
          <w:szCs w:val="24"/>
        </w:rPr>
        <w:t>Read page</w:t>
      </w:r>
      <w:r w:rsidR="009F4C94" w:rsidRPr="00565159">
        <w:rPr>
          <w:color w:val="1F3864" w:themeColor="accent1" w:themeShade="80"/>
          <w:sz w:val="24"/>
          <w:szCs w:val="24"/>
        </w:rPr>
        <w:t>s</w:t>
      </w:r>
      <w:r w:rsidRPr="00565159">
        <w:rPr>
          <w:color w:val="1F3864" w:themeColor="accent1" w:themeShade="80"/>
          <w:sz w:val="24"/>
          <w:szCs w:val="24"/>
        </w:rPr>
        <w:t xml:space="preserve"> </w:t>
      </w:r>
      <w:r w:rsidR="009F4C94" w:rsidRPr="00565159">
        <w:rPr>
          <w:color w:val="1F3864" w:themeColor="accent1" w:themeShade="80"/>
          <w:sz w:val="24"/>
          <w:szCs w:val="24"/>
        </w:rPr>
        <w:t>85-86</w:t>
      </w:r>
      <w:r w:rsidRPr="00565159">
        <w:rPr>
          <w:color w:val="1F3864" w:themeColor="accent1" w:themeShade="80"/>
          <w:sz w:val="24"/>
          <w:szCs w:val="24"/>
        </w:rPr>
        <w:t xml:space="preserve"> in </w:t>
      </w:r>
      <w:r w:rsidRPr="00565159">
        <w:rPr>
          <w:i/>
          <w:iCs/>
          <w:color w:val="1F3864" w:themeColor="accent1" w:themeShade="80"/>
          <w:sz w:val="24"/>
          <w:szCs w:val="24"/>
        </w:rPr>
        <w:t>Know Your Bible</w:t>
      </w:r>
      <w:r w:rsidR="009F4C94" w:rsidRPr="00565159">
        <w:rPr>
          <w:color w:val="1F3864" w:themeColor="accent1" w:themeShade="80"/>
          <w:sz w:val="24"/>
          <w:szCs w:val="24"/>
        </w:rPr>
        <w:t xml:space="preserve"> on the book of Hebrews</w:t>
      </w:r>
      <w:r w:rsidRPr="00565159">
        <w:rPr>
          <w:color w:val="1F3864" w:themeColor="accent1" w:themeShade="80"/>
          <w:sz w:val="24"/>
          <w:szCs w:val="24"/>
        </w:rPr>
        <w:t>.</w:t>
      </w:r>
    </w:p>
    <w:p w14:paraId="7CFB6BAF" w14:textId="676CA457" w:rsidR="00CE227A" w:rsidRDefault="00AF6241" w:rsidP="00117628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w:t>Look over the printout of the first two chapters of Hebrews.  Then do the following:</w:t>
      </w:r>
    </w:p>
    <w:p w14:paraId="4DE97E90" w14:textId="1F706D10" w:rsidR="00AF6241" w:rsidRDefault="00040348" w:rsidP="0004034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 w:rsidRPr="00040348">
        <w:rPr>
          <w:b/>
          <w:bCs/>
          <w:noProof/>
          <w:color w:val="1F3864" w:themeColor="accent1" w:themeShade="80"/>
          <w:sz w:val="24"/>
          <w:szCs w:val="24"/>
        </w:rPr>
        <w:t>Notice how much the Old Testament scriptures are quoted</w:t>
      </w:r>
      <w:r>
        <w:rPr>
          <w:noProof/>
          <w:color w:val="1F3864" w:themeColor="accent1" w:themeShade="80"/>
          <w:sz w:val="24"/>
          <w:szCs w:val="24"/>
        </w:rPr>
        <w:t>, especially the Psalms.  Flip through the pages of your own Bible and see how this pattern continues throughout the book.</w:t>
      </w:r>
    </w:p>
    <w:p w14:paraId="3714C984" w14:textId="13E97388" w:rsidR="00040348" w:rsidRDefault="00040348" w:rsidP="00040348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7E45A5E6" w14:textId="3BEF7964" w:rsidR="00040348" w:rsidRDefault="00040348" w:rsidP="0004034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w:t>If you</w:t>
      </w:r>
      <w:r w:rsidR="002A102B">
        <w:rPr>
          <w:noProof/>
          <w:color w:val="1F3864" w:themeColor="accent1" w:themeShade="80"/>
          <w:sz w:val="24"/>
          <w:szCs w:val="24"/>
        </w:rPr>
        <w:t>r</w:t>
      </w:r>
      <w:r>
        <w:rPr>
          <w:noProof/>
          <w:color w:val="1F3864" w:themeColor="accent1" w:themeShade="80"/>
          <w:sz w:val="24"/>
          <w:szCs w:val="24"/>
        </w:rPr>
        <w:t xml:space="preserve"> schedule allows, look up all the Old Testament references </w:t>
      </w:r>
      <w:r w:rsidRPr="00446006">
        <w:rPr>
          <w:noProof/>
          <w:color w:val="1F3864" w:themeColor="accent1" w:themeShade="80"/>
          <w:sz w:val="20"/>
          <w:szCs w:val="20"/>
        </w:rPr>
        <w:t>(a-k)</w:t>
      </w:r>
      <w:r>
        <w:rPr>
          <w:noProof/>
          <w:color w:val="1F3864" w:themeColor="accent1" w:themeShade="80"/>
          <w:sz w:val="24"/>
          <w:szCs w:val="24"/>
        </w:rPr>
        <w:t xml:space="preserve">.  If not, just look up the </w:t>
      </w:r>
      <w:r w:rsidRPr="00446006">
        <w:rPr>
          <w:b/>
          <w:bCs/>
          <w:noProof/>
          <w:color w:val="1F3864" w:themeColor="accent1" w:themeShade="80"/>
          <w:sz w:val="24"/>
          <w:szCs w:val="24"/>
        </w:rPr>
        <w:t>two references marked with an asterisk</w:t>
      </w:r>
      <w:r>
        <w:rPr>
          <w:noProof/>
          <w:color w:val="1F3864" w:themeColor="accent1" w:themeShade="80"/>
          <w:sz w:val="24"/>
          <w:szCs w:val="24"/>
        </w:rPr>
        <w:t xml:space="preserve"> </w:t>
      </w:r>
      <w:r w:rsidRPr="00446006">
        <w:rPr>
          <w:noProof/>
          <w:color w:val="1F3864" w:themeColor="accent1" w:themeShade="80"/>
          <w:sz w:val="20"/>
          <w:szCs w:val="20"/>
        </w:rPr>
        <w:t xml:space="preserve">(d and </w:t>
      </w:r>
      <w:r w:rsidR="00446006" w:rsidRPr="00446006">
        <w:rPr>
          <w:noProof/>
          <w:color w:val="1F3864" w:themeColor="accent1" w:themeShade="80"/>
          <w:sz w:val="20"/>
          <w:szCs w:val="20"/>
        </w:rPr>
        <w:t>h)</w:t>
      </w:r>
      <w:r w:rsidR="00446006">
        <w:rPr>
          <w:noProof/>
          <w:color w:val="1F3864" w:themeColor="accent1" w:themeShade="80"/>
          <w:sz w:val="24"/>
          <w:szCs w:val="24"/>
        </w:rPr>
        <w:t xml:space="preserve"> and answer th</w:t>
      </w:r>
      <w:r w:rsidR="00771057">
        <w:rPr>
          <w:noProof/>
          <w:color w:val="1F3864" w:themeColor="accent1" w:themeShade="80"/>
          <w:sz w:val="24"/>
          <w:szCs w:val="24"/>
        </w:rPr>
        <w:t>e</w:t>
      </w:r>
      <w:r w:rsidR="00446006">
        <w:rPr>
          <w:noProof/>
          <w:color w:val="1F3864" w:themeColor="accent1" w:themeShade="80"/>
          <w:sz w:val="24"/>
          <w:szCs w:val="24"/>
        </w:rPr>
        <w:t xml:space="preserve"> question</w:t>
      </w:r>
      <w:r w:rsidR="00771057">
        <w:rPr>
          <w:noProof/>
          <w:color w:val="1F3864" w:themeColor="accent1" w:themeShade="80"/>
          <w:sz w:val="24"/>
          <w:szCs w:val="24"/>
        </w:rPr>
        <w:t xml:space="preserve"> about Psalms 8 and 104.</w:t>
      </w:r>
      <w:r w:rsidR="00446006">
        <w:rPr>
          <w:noProof/>
          <w:color w:val="1F3864" w:themeColor="accent1" w:themeShade="80"/>
          <w:sz w:val="24"/>
          <w:szCs w:val="24"/>
        </w:rPr>
        <w:t xml:space="preserve">  </w:t>
      </w:r>
      <w:r w:rsidR="00771057">
        <w:rPr>
          <w:noProof/>
          <w:color w:val="1F3864" w:themeColor="accent1" w:themeShade="80"/>
          <w:sz w:val="24"/>
          <w:szCs w:val="24"/>
        </w:rPr>
        <w:t>T</w:t>
      </w:r>
      <w:r w:rsidR="00446006">
        <w:rPr>
          <w:noProof/>
          <w:color w:val="1F3864" w:themeColor="accent1" w:themeShade="80"/>
          <w:sz w:val="24"/>
          <w:szCs w:val="24"/>
        </w:rPr>
        <w:t xml:space="preserve">he Holy Spirit uses these two Psalms to </w:t>
      </w:r>
      <w:r w:rsidR="00446006" w:rsidRPr="000554B0">
        <w:rPr>
          <w:b/>
          <w:bCs/>
          <w:noProof/>
          <w:color w:val="1F3864" w:themeColor="accent1" w:themeShade="80"/>
          <w:sz w:val="24"/>
          <w:szCs w:val="24"/>
        </w:rPr>
        <w:t xml:space="preserve">reveal truth about two </w:t>
      </w:r>
      <w:r w:rsidR="00446006" w:rsidRPr="000554B0">
        <w:rPr>
          <w:b/>
          <w:bCs/>
          <w:i/>
          <w:iCs/>
          <w:noProof/>
          <w:color w:val="1F3864" w:themeColor="accent1" w:themeShade="80"/>
          <w:sz w:val="24"/>
          <w:szCs w:val="24"/>
        </w:rPr>
        <w:t xml:space="preserve">different </w:t>
      </w:r>
      <w:r w:rsidR="00446006" w:rsidRPr="000554B0">
        <w:rPr>
          <w:b/>
          <w:bCs/>
          <w:noProof/>
          <w:color w:val="1F3864" w:themeColor="accent1" w:themeShade="80"/>
          <w:sz w:val="24"/>
          <w:szCs w:val="24"/>
        </w:rPr>
        <w:t xml:space="preserve">contexts.  </w:t>
      </w:r>
      <w:r w:rsidR="00446006">
        <w:rPr>
          <w:noProof/>
          <w:color w:val="1F3864" w:themeColor="accent1" w:themeShade="80"/>
          <w:sz w:val="24"/>
          <w:szCs w:val="24"/>
        </w:rPr>
        <w:t xml:space="preserve">The book of Hebrews applies the given verses to the person of Jesus Christ.  What is the other application </w:t>
      </w:r>
      <w:r w:rsidR="00771057">
        <w:rPr>
          <w:noProof/>
          <w:color w:val="1F3864" w:themeColor="accent1" w:themeShade="80"/>
          <w:sz w:val="24"/>
          <w:szCs w:val="24"/>
        </w:rPr>
        <w:t xml:space="preserve">for each Psalm, i.e. what was the Old Testament </w:t>
      </w:r>
      <w:r w:rsidR="000554B0">
        <w:rPr>
          <w:noProof/>
          <w:color w:val="1F3864" w:themeColor="accent1" w:themeShade="80"/>
          <w:sz w:val="24"/>
          <w:szCs w:val="24"/>
        </w:rPr>
        <w:t>compos</w:t>
      </w:r>
      <w:r w:rsidR="00771057">
        <w:rPr>
          <w:noProof/>
          <w:color w:val="1F3864" w:themeColor="accent1" w:themeShade="80"/>
          <w:sz w:val="24"/>
          <w:szCs w:val="24"/>
        </w:rPr>
        <w:t>er of each of th</w:t>
      </w:r>
      <w:r w:rsidR="000554B0">
        <w:rPr>
          <w:noProof/>
          <w:color w:val="1F3864" w:themeColor="accent1" w:themeShade="80"/>
          <w:sz w:val="24"/>
          <w:szCs w:val="24"/>
        </w:rPr>
        <w:t>e</w:t>
      </w:r>
      <w:r w:rsidR="00771057">
        <w:rPr>
          <w:noProof/>
          <w:color w:val="1F3864" w:themeColor="accent1" w:themeShade="80"/>
          <w:sz w:val="24"/>
          <w:szCs w:val="24"/>
        </w:rPr>
        <w:t>se Psalms thinking about?</w:t>
      </w:r>
    </w:p>
    <w:p w14:paraId="29D257C9" w14:textId="77777777" w:rsidR="00446006" w:rsidRPr="00446006" w:rsidRDefault="00446006" w:rsidP="00446006">
      <w:pPr>
        <w:pStyle w:val="ListParagraph"/>
        <w:rPr>
          <w:color w:val="1F3864" w:themeColor="accent1" w:themeShade="80"/>
          <w:sz w:val="24"/>
          <w:szCs w:val="24"/>
        </w:rPr>
      </w:pPr>
    </w:p>
    <w:p w14:paraId="7DD96968" w14:textId="77777777" w:rsidR="00446006" w:rsidRPr="00446006" w:rsidRDefault="00446006" w:rsidP="00446006">
      <w:pPr>
        <w:pStyle w:val="ListParagraph"/>
        <w:spacing w:after="0" w:line="48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Psalm 104:4 </w:t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</w:p>
    <w:p w14:paraId="30BEFBE5" w14:textId="078E946C" w:rsidR="00446006" w:rsidRPr="00446006" w:rsidRDefault="00446006" w:rsidP="00446006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Psalm 8:4-6 </w:t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</w:p>
    <w:p w14:paraId="6988E710" w14:textId="77777777" w:rsidR="00446006" w:rsidRPr="00446006" w:rsidRDefault="00446006" w:rsidP="00446006">
      <w:pPr>
        <w:pStyle w:val="ListParagraph"/>
        <w:rPr>
          <w:color w:val="1F3864" w:themeColor="accent1" w:themeShade="80"/>
          <w:sz w:val="24"/>
          <w:szCs w:val="24"/>
        </w:rPr>
      </w:pPr>
    </w:p>
    <w:p w14:paraId="21313586" w14:textId="3BF1D129" w:rsidR="00446006" w:rsidRDefault="003B0149" w:rsidP="0004034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What do you think is the significance of the word “therefore” in Hebrews 2:1?</w:t>
      </w:r>
      <w:r w:rsidR="002C4A8F">
        <w:rPr>
          <w:color w:val="1F3864" w:themeColor="accent1" w:themeShade="80"/>
          <w:sz w:val="24"/>
          <w:szCs w:val="24"/>
        </w:rPr>
        <w:t xml:space="preserve">  </w:t>
      </w:r>
      <w:r w:rsidR="002C4A8F" w:rsidRPr="002C4A8F">
        <w:rPr>
          <w:color w:val="1F3864" w:themeColor="accent1" w:themeShade="80"/>
        </w:rPr>
        <w:t xml:space="preserve">(Hint:  what have </w:t>
      </w:r>
      <w:r w:rsidR="002C4A8F" w:rsidRPr="001B563F">
        <w:rPr>
          <w:b/>
          <w:bCs/>
          <w:i/>
          <w:iCs/>
          <w:color w:val="1F3864" w:themeColor="accent1" w:themeShade="80"/>
        </w:rPr>
        <w:t>we</w:t>
      </w:r>
      <w:r w:rsidR="002C4A8F" w:rsidRPr="002C4A8F">
        <w:rPr>
          <w:color w:val="1F3864" w:themeColor="accent1" w:themeShade="80"/>
        </w:rPr>
        <w:t xml:space="preserve"> heard that the Old Testament saints had not?)</w:t>
      </w:r>
    </w:p>
    <w:p w14:paraId="46F1F639" w14:textId="27A59D6D" w:rsidR="002C4A8F" w:rsidRDefault="002C4A8F" w:rsidP="002C4A8F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17952D5A" w14:textId="50F98580" w:rsidR="002C4A8F" w:rsidRDefault="002C4A8F" w:rsidP="002C4A8F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0F8354FF" w14:textId="3C6077C7" w:rsidR="002C4A8F" w:rsidRDefault="002C4A8F" w:rsidP="002C4A8F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5BDFEF86" w14:textId="38F4C68A" w:rsidR="002C4A8F" w:rsidRDefault="002C4A8F" w:rsidP="002C4A8F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21717453" w14:textId="188865FA" w:rsidR="002C4A8F" w:rsidRDefault="002C4A8F" w:rsidP="002C4A8F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43BCE8C9" w14:textId="413B2D01" w:rsidR="002C4A8F" w:rsidRDefault="002C4A8F" w:rsidP="002C4A8F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179DBD63" w14:textId="7016C322" w:rsidR="007D2A65" w:rsidRDefault="007D2A65" w:rsidP="007D2A6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The </w:t>
      </w:r>
      <w:r>
        <w:rPr>
          <w:i/>
          <w:iCs/>
          <w:color w:val="1F3864" w:themeColor="accent1" w:themeShade="80"/>
          <w:sz w:val="24"/>
          <w:szCs w:val="24"/>
        </w:rPr>
        <w:t xml:space="preserve">Know Your Bible </w:t>
      </w:r>
      <w:r>
        <w:rPr>
          <w:color w:val="1F3864" w:themeColor="accent1" w:themeShade="80"/>
          <w:sz w:val="24"/>
          <w:szCs w:val="24"/>
        </w:rPr>
        <w:t>book’s summary statement for the book of Hebrews is</w:t>
      </w:r>
      <w:r w:rsidR="0087005F">
        <w:rPr>
          <w:color w:val="1F3864" w:themeColor="accent1" w:themeShade="80"/>
          <w:sz w:val="24"/>
          <w:szCs w:val="24"/>
        </w:rPr>
        <w:t xml:space="preserve">: </w:t>
      </w:r>
      <w:r>
        <w:rPr>
          <w:color w:val="1F3864" w:themeColor="accent1" w:themeShade="80"/>
          <w:sz w:val="24"/>
          <w:szCs w:val="24"/>
        </w:rPr>
        <w:t xml:space="preserve"> “Jesus is better than any Old Testament person or sacrifice.”  Fill in the blank for the following sentence about this idea</w:t>
      </w:r>
      <w:r w:rsidR="0087005F">
        <w:rPr>
          <w:color w:val="1F3864" w:themeColor="accent1" w:themeShade="80"/>
          <w:sz w:val="24"/>
          <w:szCs w:val="24"/>
        </w:rPr>
        <w:t>.</w:t>
      </w:r>
    </w:p>
    <w:p w14:paraId="042F2AB2" w14:textId="2085AA89" w:rsidR="007D2A65" w:rsidRDefault="007D2A65" w:rsidP="007D2A65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7A10FE6A" w14:textId="7B034EAC" w:rsidR="006D15F5" w:rsidRPr="00565159" w:rsidRDefault="007D2A65" w:rsidP="001B563F">
      <w:pPr>
        <w:pStyle w:val="ListParagraph"/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In the first two chapters of </w:t>
      </w:r>
      <w:r w:rsidR="0087005F">
        <w:rPr>
          <w:color w:val="1F3864" w:themeColor="accent1" w:themeShade="80"/>
          <w:sz w:val="24"/>
          <w:szCs w:val="24"/>
        </w:rPr>
        <w:t>his book</w:t>
      </w:r>
      <w:r>
        <w:rPr>
          <w:color w:val="1F3864" w:themeColor="accent1" w:themeShade="80"/>
          <w:sz w:val="24"/>
          <w:szCs w:val="24"/>
        </w:rPr>
        <w:t>, the author</w:t>
      </w:r>
      <w:r w:rsidR="0087005F" w:rsidRPr="0087005F">
        <w:rPr>
          <w:color w:val="1F3864" w:themeColor="accent1" w:themeShade="80"/>
          <w:sz w:val="24"/>
          <w:szCs w:val="24"/>
        </w:rPr>
        <w:t xml:space="preserve"> </w:t>
      </w:r>
      <w:r w:rsidR="0087005F">
        <w:rPr>
          <w:color w:val="1F3864" w:themeColor="accent1" w:themeShade="80"/>
          <w:sz w:val="24"/>
          <w:szCs w:val="24"/>
        </w:rPr>
        <w:t>of Hebrews</w:t>
      </w:r>
      <w:r>
        <w:rPr>
          <w:color w:val="1F3864" w:themeColor="accent1" w:themeShade="80"/>
          <w:sz w:val="24"/>
          <w:szCs w:val="24"/>
        </w:rPr>
        <w:t xml:space="preserve"> shows that Jesus is better than </w:t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 w:rsidR="0087005F">
        <w:rPr>
          <w:color w:val="1F3864" w:themeColor="accent1" w:themeShade="80"/>
          <w:sz w:val="24"/>
          <w:szCs w:val="24"/>
        </w:rPr>
        <w:t xml:space="preserve">  </w:t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 w:rsidR="001B563F">
        <w:rPr>
          <w:color w:val="1F3864" w:themeColor="accent1" w:themeShade="80"/>
          <w:sz w:val="24"/>
          <w:szCs w:val="24"/>
        </w:rPr>
        <w:t>.</w:t>
      </w:r>
    </w:p>
    <w:sectPr w:rsidR="006D15F5" w:rsidRPr="00565159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E0162"/>
    <w:multiLevelType w:val="hybridMultilevel"/>
    <w:tmpl w:val="1CBA8114"/>
    <w:lvl w:ilvl="0" w:tplc="73B45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530DC4"/>
    <w:multiLevelType w:val="hybridMultilevel"/>
    <w:tmpl w:val="91307E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3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6"/>
  </w:num>
  <w:num w:numId="12" w16cid:durableId="869024813">
    <w:abstractNumId w:val="7"/>
  </w:num>
  <w:num w:numId="13" w16cid:durableId="1206140543">
    <w:abstractNumId w:val="14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780954451">
    <w:abstractNumId w:val="12"/>
  </w:num>
  <w:num w:numId="21" w16cid:durableId="12709649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0348"/>
    <w:rsid w:val="00041868"/>
    <w:rsid w:val="00047FFB"/>
    <w:rsid w:val="000554B0"/>
    <w:rsid w:val="00067871"/>
    <w:rsid w:val="00096003"/>
    <w:rsid w:val="0009771B"/>
    <w:rsid w:val="000A6392"/>
    <w:rsid w:val="000C4EC3"/>
    <w:rsid w:val="000D08CB"/>
    <w:rsid w:val="000E5C92"/>
    <w:rsid w:val="00117628"/>
    <w:rsid w:val="001215D7"/>
    <w:rsid w:val="0014468C"/>
    <w:rsid w:val="00170332"/>
    <w:rsid w:val="001802EC"/>
    <w:rsid w:val="001A3C3C"/>
    <w:rsid w:val="001B563F"/>
    <w:rsid w:val="001E7E8A"/>
    <w:rsid w:val="001F01E1"/>
    <w:rsid w:val="001F4FD4"/>
    <w:rsid w:val="00224293"/>
    <w:rsid w:val="002257E6"/>
    <w:rsid w:val="00227767"/>
    <w:rsid w:val="002332A0"/>
    <w:rsid w:val="002444F7"/>
    <w:rsid w:val="00267B23"/>
    <w:rsid w:val="002A102B"/>
    <w:rsid w:val="002C4A8F"/>
    <w:rsid w:val="0030562D"/>
    <w:rsid w:val="003228B7"/>
    <w:rsid w:val="003628A2"/>
    <w:rsid w:val="00365BB3"/>
    <w:rsid w:val="00396957"/>
    <w:rsid w:val="00397EFB"/>
    <w:rsid w:val="003A6543"/>
    <w:rsid w:val="003A686A"/>
    <w:rsid w:val="003B0149"/>
    <w:rsid w:val="003E0DB3"/>
    <w:rsid w:val="003F34BD"/>
    <w:rsid w:val="00416363"/>
    <w:rsid w:val="00420D1D"/>
    <w:rsid w:val="0044041A"/>
    <w:rsid w:val="00446006"/>
    <w:rsid w:val="00460D78"/>
    <w:rsid w:val="0046769E"/>
    <w:rsid w:val="00470360"/>
    <w:rsid w:val="0047636E"/>
    <w:rsid w:val="0049597C"/>
    <w:rsid w:val="00496FC7"/>
    <w:rsid w:val="004A03A3"/>
    <w:rsid w:val="004C1AB0"/>
    <w:rsid w:val="00503EE0"/>
    <w:rsid w:val="00506EA1"/>
    <w:rsid w:val="00530108"/>
    <w:rsid w:val="00553B04"/>
    <w:rsid w:val="00561987"/>
    <w:rsid w:val="00563016"/>
    <w:rsid w:val="00565159"/>
    <w:rsid w:val="005B47E8"/>
    <w:rsid w:val="005C3B9D"/>
    <w:rsid w:val="005D7ACE"/>
    <w:rsid w:val="005E6762"/>
    <w:rsid w:val="00630C9E"/>
    <w:rsid w:val="006365D4"/>
    <w:rsid w:val="00640CB6"/>
    <w:rsid w:val="00662087"/>
    <w:rsid w:val="00673557"/>
    <w:rsid w:val="00696F75"/>
    <w:rsid w:val="006C09BA"/>
    <w:rsid w:val="006C7B33"/>
    <w:rsid w:val="006D15F5"/>
    <w:rsid w:val="00705CB3"/>
    <w:rsid w:val="00706E6F"/>
    <w:rsid w:val="00710162"/>
    <w:rsid w:val="0072227A"/>
    <w:rsid w:val="00752782"/>
    <w:rsid w:val="00761010"/>
    <w:rsid w:val="00771057"/>
    <w:rsid w:val="00775A33"/>
    <w:rsid w:val="00786B3D"/>
    <w:rsid w:val="0079519F"/>
    <w:rsid w:val="007A2EF7"/>
    <w:rsid w:val="007A32CC"/>
    <w:rsid w:val="007A7442"/>
    <w:rsid w:val="007C1629"/>
    <w:rsid w:val="007D2A65"/>
    <w:rsid w:val="0083755A"/>
    <w:rsid w:val="00856E81"/>
    <w:rsid w:val="0087005F"/>
    <w:rsid w:val="00880641"/>
    <w:rsid w:val="00890D6B"/>
    <w:rsid w:val="008A695F"/>
    <w:rsid w:val="008F00F1"/>
    <w:rsid w:val="00902B77"/>
    <w:rsid w:val="009208E7"/>
    <w:rsid w:val="009469F3"/>
    <w:rsid w:val="009477F3"/>
    <w:rsid w:val="00953DC6"/>
    <w:rsid w:val="00954D0A"/>
    <w:rsid w:val="009572E5"/>
    <w:rsid w:val="009F4C94"/>
    <w:rsid w:val="009F671E"/>
    <w:rsid w:val="00A12399"/>
    <w:rsid w:val="00A157E2"/>
    <w:rsid w:val="00A425A3"/>
    <w:rsid w:val="00A579BC"/>
    <w:rsid w:val="00A616EA"/>
    <w:rsid w:val="00A6679B"/>
    <w:rsid w:val="00A85146"/>
    <w:rsid w:val="00A97BF0"/>
    <w:rsid w:val="00AA2473"/>
    <w:rsid w:val="00AC1CCA"/>
    <w:rsid w:val="00AC78A5"/>
    <w:rsid w:val="00AD36B0"/>
    <w:rsid w:val="00AF3516"/>
    <w:rsid w:val="00AF6241"/>
    <w:rsid w:val="00AF766C"/>
    <w:rsid w:val="00B84B57"/>
    <w:rsid w:val="00C30944"/>
    <w:rsid w:val="00C8011F"/>
    <w:rsid w:val="00CA298A"/>
    <w:rsid w:val="00CE227A"/>
    <w:rsid w:val="00CE56CA"/>
    <w:rsid w:val="00D31605"/>
    <w:rsid w:val="00D66C60"/>
    <w:rsid w:val="00D72628"/>
    <w:rsid w:val="00D86128"/>
    <w:rsid w:val="00D95E9D"/>
    <w:rsid w:val="00DA3707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0647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23</cp:revision>
  <cp:lastPrinted>2022-07-18T19:37:00Z</cp:lastPrinted>
  <dcterms:created xsi:type="dcterms:W3CDTF">2022-11-09T16:14:00Z</dcterms:created>
  <dcterms:modified xsi:type="dcterms:W3CDTF">2023-03-23T19:26:00Z</dcterms:modified>
</cp:coreProperties>
</file>