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C394" w14:textId="05446C3F" w:rsidR="004933FA" w:rsidRPr="00481941" w:rsidRDefault="00481941" w:rsidP="004933FA">
      <w:pPr>
        <w:spacing w:after="0" w:line="240" w:lineRule="auto"/>
        <w:jc w:val="center"/>
        <w:rPr>
          <w:b/>
          <w:bCs/>
          <w:noProof/>
          <w:sz w:val="28"/>
          <w:szCs w:val="28"/>
        </w:rPr>
      </w:pPr>
      <w:r w:rsidRPr="004933FA">
        <w:rPr>
          <w:b/>
          <w:bCs/>
          <w:noProof/>
        </w:rPr>
        <w:drawing>
          <wp:anchor distT="0" distB="0" distL="114300" distR="114300" simplePos="0" relativeHeight="251663360" behindDoc="0" locked="0" layoutInCell="1" allowOverlap="1" wp14:anchorId="790D7FC7" wp14:editId="073426EB">
            <wp:simplePos x="0" y="0"/>
            <wp:positionH relativeFrom="margin">
              <wp:posOffset>2960370</wp:posOffset>
            </wp:positionH>
            <wp:positionV relativeFrom="paragraph">
              <wp:posOffset>-146613</wp:posOffset>
            </wp:positionV>
            <wp:extent cx="480349" cy="427421"/>
            <wp:effectExtent l="0" t="0" r="0" b="0"/>
            <wp:wrapNone/>
            <wp:docPr id="1075527483"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27483" name="Picture 1" descr="Stone with roman numeral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349" cy="427421"/>
                    </a:xfrm>
                    <a:prstGeom prst="rect">
                      <a:avLst/>
                    </a:prstGeom>
                  </pic:spPr>
                </pic:pic>
              </a:graphicData>
            </a:graphic>
            <wp14:sizeRelH relativeFrom="margin">
              <wp14:pctWidth>0</wp14:pctWidth>
            </wp14:sizeRelH>
            <wp14:sizeRelV relativeFrom="margin">
              <wp14:pctHeight>0</wp14:pctHeight>
            </wp14:sizeRelV>
          </wp:anchor>
        </w:drawing>
      </w:r>
    </w:p>
    <w:p w14:paraId="5A8C7692" w14:textId="77777777" w:rsidR="002E0BAA" w:rsidRDefault="002E0BAA" w:rsidP="00C6017E">
      <w:pPr>
        <w:spacing w:after="0" w:line="240" w:lineRule="auto"/>
        <w:jc w:val="center"/>
        <w:rPr>
          <w:b/>
          <w:bCs/>
        </w:rPr>
      </w:pPr>
    </w:p>
    <w:p w14:paraId="1D21CA37" w14:textId="1CB8045F" w:rsidR="00C6017E" w:rsidRPr="004933FA" w:rsidRDefault="006F4216" w:rsidP="00C6017E">
      <w:pPr>
        <w:spacing w:after="0" w:line="240" w:lineRule="auto"/>
        <w:jc w:val="center"/>
        <w:rPr>
          <w:b/>
          <w:bCs/>
          <w:noProof/>
        </w:rPr>
      </w:pPr>
      <w:r w:rsidRPr="00082500">
        <w:rPr>
          <w:b/>
          <w:bCs/>
        </w:rPr>
        <w:t>Session</w:t>
      </w:r>
      <w:r w:rsidR="00F50F78" w:rsidRPr="00082500">
        <w:rPr>
          <w:b/>
          <w:bCs/>
        </w:rPr>
        <w:t xml:space="preserve"> </w:t>
      </w:r>
      <w:r w:rsidR="0041106A">
        <w:rPr>
          <w:b/>
          <w:bCs/>
        </w:rPr>
        <w:t>10</w:t>
      </w:r>
    </w:p>
    <w:p w14:paraId="46811990" w14:textId="22F0A0FC" w:rsidR="00197CB2" w:rsidRPr="00AC031F" w:rsidRDefault="006F4216" w:rsidP="002E27D9">
      <w:pPr>
        <w:spacing w:after="0" w:line="240" w:lineRule="auto"/>
        <w:jc w:val="center"/>
        <w:rPr>
          <w:b/>
          <w:bCs/>
          <w:i/>
          <w:iCs/>
          <w:color w:val="767171" w:themeColor="background2" w:themeShade="80"/>
          <w:sz w:val="28"/>
          <w:szCs w:val="28"/>
        </w:rPr>
      </w:pPr>
      <w:r w:rsidRPr="00AC031F">
        <w:rPr>
          <w:b/>
          <w:bCs/>
          <w:i/>
          <w:iCs/>
          <w:color w:val="767171" w:themeColor="background2" w:themeShade="80"/>
          <w:sz w:val="28"/>
          <w:szCs w:val="28"/>
        </w:rPr>
        <w:t xml:space="preserve">God of </w:t>
      </w:r>
      <w:r w:rsidR="00E0795D" w:rsidRPr="00AC031F">
        <w:rPr>
          <w:b/>
          <w:bCs/>
          <w:i/>
          <w:iCs/>
          <w:color w:val="767171" w:themeColor="background2" w:themeShade="80"/>
          <w:sz w:val="28"/>
          <w:szCs w:val="28"/>
        </w:rPr>
        <w:t>Freedom</w:t>
      </w:r>
      <w:r w:rsidR="00AA6CD4">
        <w:rPr>
          <w:b/>
          <w:bCs/>
          <w:i/>
          <w:iCs/>
          <w:color w:val="767171" w:themeColor="background2" w:themeShade="80"/>
          <w:sz w:val="28"/>
          <w:szCs w:val="28"/>
        </w:rPr>
        <w:t xml:space="preserve">, </w:t>
      </w:r>
      <w:r w:rsidR="00AA6CD4" w:rsidRPr="00AA6CD4">
        <w:rPr>
          <w:b/>
          <w:bCs/>
          <w:color w:val="767171" w:themeColor="background2" w:themeShade="80"/>
        </w:rPr>
        <w:t xml:space="preserve">Week </w:t>
      </w:r>
      <w:r w:rsidR="0041106A">
        <w:rPr>
          <w:b/>
          <w:bCs/>
          <w:color w:val="767171" w:themeColor="background2" w:themeShade="80"/>
        </w:rPr>
        <w:t>6</w:t>
      </w:r>
      <w:r w:rsidR="00AA6CD4" w:rsidRPr="00AA6CD4">
        <w:rPr>
          <w:b/>
          <w:bCs/>
          <w:color w:val="767171" w:themeColor="background2" w:themeShade="80"/>
        </w:rPr>
        <w:t>a</w:t>
      </w:r>
    </w:p>
    <w:p w14:paraId="6F82B126" w14:textId="773723A4" w:rsidR="001D12D3" w:rsidRPr="00082500" w:rsidRDefault="006F4216" w:rsidP="002E27D9">
      <w:pPr>
        <w:spacing w:after="0" w:line="240" w:lineRule="auto"/>
        <w:jc w:val="center"/>
        <w:rPr>
          <w:b/>
          <w:bCs/>
        </w:rPr>
      </w:pPr>
      <w:r w:rsidRPr="00082500">
        <w:rPr>
          <w:b/>
          <w:bCs/>
        </w:rPr>
        <w:t xml:space="preserve">Exodus </w:t>
      </w:r>
      <w:r w:rsidR="0041106A">
        <w:rPr>
          <w:b/>
          <w:bCs/>
        </w:rPr>
        <w:t>25:1-40</w:t>
      </w:r>
    </w:p>
    <w:p w14:paraId="2D1C758A" w14:textId="0DBD1116" w:rsidR="002E27D9" w:rsidRPr="00082500" w:rsidRDefault="00481941" w:rsidP="002E27D9">
      <w:pPr>
        <w:spacing w:after="0" w:line="240" w:lineRule="auto"/>
        <w:jc w:val="center"/>
        <w:rPr>
          <w:b/>
          <w:bCs/>
        </w:rPr>
      </w:pPr>
      <w:r>
        <w:rPr>
          <w:b/>
          <w:bCs/>
        </w:rPr>
        <w:t>20-21</w:t>
      </w:r>
      <w:r w:rsidR="002E27D9" w:rsidRPr="00082500">
        <w:rPr>
          <w:b/>
          <w:bCs/>
        </w:rPr>
        <w:t xml:space="preserve"> </w:t>
      </w:r>
      <w:r w:rsidR="0041106A">
        <w:rPr>
          <w:b/>
          <w:bCs/>
        </w:rPr>
        <w:t>Novem</w:t>
      </w:r>
      <w:r w:rsidR="00E0795D" w:rsidRPr="00082500">
        <w:rPr>
          <w:b/>
          <w:bCs/>
        </w:rPr>
        <w:t>ber</w:t>
      </w:r>
      <w:r w:rsidR="002E27D9" w:rsidRPr="00082500">
        <w:rPr>
          <w:b/>
          <w:bCs/>
        </w:rPr>
        <w:t xml:space="preserve"> 202</w:t>
      </w:r>
      <w:r w:rsidR="00E0795D" w:rsidRPr="00082500">
        <w:rPr>
          <w:b/>
          <w:bCs/>
        </w:rPr>
        <w:t>3</w:t>
      </w:r>
    </w:p>
    <w:p w14:paraId="0ED40051" w14:textId="2014E589" w:rsidR="002E27D9" w:rsidRDefault="002E27D9" w:rsidP="007B6962">
      <w:pPr>
        <w:spacing w:after="0" w:line="240" w:lineRule="auto"/>
        <w:jc w:val="both"/>
        <w:rPr>
          <w:b/>
          <w:bCs/>
        </w:rPr>
      </w:pPr>
    </w:p>
    <w:p w14:paraId="00ABB477" w14:textId="3BF007FD" w:rsidR="006F4216" w:rsidRDefault="003E2E87" w:rsidP="006F4216">
      <w:pPr>
        <w:spacing w:after="0" w:line="360" w:lineRule="auto"/>
        <w:jc w:val="both"/>
      </w:pPr>
      <w:r>
        <w:rPr>
          <w:b/>
          <w:bCs/>
        </w:rPr>
        <w:t>Preview</w:t>
      </w:r>
      <w:r w:rsidR="006F4216" w:rsidRPr="00197CB2">
        <w:rPr>
          <w:b/>
          <w:bCs/>
        </w:rPr>
        <w:t xml:space="preserve"> – </w:t>
      </w:r>
      <w:r>
        <w:t xml:space="preserve">This week </w:t>
      </w:r>
      <w:r w:rsidRPr="003E2E87">
        <w:rPr>
          <w:sz w:val="20"/>
          <w:szCs w:val="20"/>
        </w:rPr>
        <w:t xml:space="preserve">(and next) </w:t>
      </w:r>
      <w:r>
        <w:t xml:space="preserve">we will be looking at the Tabernacle </w:t>
      </w:r>
      <w:r w:rsidR="0063731F">
        <w:t>proper</w:t>
      </w:r>
      <w:r>
        <w:t>; then w</w:t>
      </w:r>
      <w:r w:rsidR="0063731F">
        <w:t>e’</w:t>
      </w:r>
      <w:r>
        <w:t xml:space="preserve">ll </w:t>
      </w:r>
      <w:r w:rsidR="0063731F">
        <w:t>take</w:t>
      </w:r>
      <w:r>
        <w:t xml:space="preserve"> two weeks of studying the </w:t>
      </w:r>
      <w:r w:rsidR="0063731F">
        <w:t>outer court and the items necessary for the upkeep of the Tabernacle</w:t>
      </w:r>
      <w:r>
        <w:t xml:space="preserve">; and then the next two weeks will be devoted to the people </w:t>
      </w:r>
      <w:r w:rsidR="0063731F">
        <w:t>associated</w:t>
      </w:r>
      <w:r>
        <w:t xml:space="preserve"> with the Tabernacle</w:t>
      </w:r>
      <w:r w:rsidR="0063731F">
        <w:t>—both those who built it and the priests who were to serve there</w:t>
      </w:r>
      <w:r>
        <w:t>.</w:t>
      </w:r>
    </w:p>
    <w:p w14:paraId="5636F64C" w14:textId="10D83DED" w:rsidR="006F4216" w:rsidRPr="00B56CE8" w:rsidRDefault="00434CC6" w:rsidP="006F4216">
      <w:pPr>
        <w:spacing w:after="0" w:line="360" w:lineRule="auto"/>
        <w:jc w:val="both"/>
      </w:pPr>
      <w:r>
        <w:rPr>
          <w:b/>
          <w:bCs/>
        </w:rPr>
        <w:t>Creating a Home for God</w:t>
      </w:r>
      <w:r w:rsidR="006F4216" w:rsidRPr="00197CB2">
        <w:rPr>
          <w:b/>
          <w:bCs/>
        </w:rPr>
        <w:t xml:space="preserve"> – </w:t>
      </w:r>
      <w:r w:rsidR="0032202C">
        <w:t>God begins His conversation with Moses by clearly stating what His purpose is</w:t>
      </w:r>
      <w:r w:rsidR="0002183F">
        <w:t>:  “Let them make Me a sanctuary</w:t>
      </w:r>
      <w:r w:rsidR="00B56CE8">
        <w:t xml:space="preserve">” </w:t>
      </w:r>
      <w:r w:rsidR="00B56CE8">
        <w:rPr>
          <w:sz w:val="20"/>
          <w:szCs w:val="20"/>
        </w:rPr>
        <w:t>(a holy place)</w:t>
      </w:r>
      <w:r w:rsidR="00B56CE8">
        <w:t xml:space="preserve"> as a dwelling place.”  So God says that it is His desire to live among His people, and He wants them to give what is needed to create </w:t>
      </w:r>
      <w:r>
        <w:t>a home for Him</w:t>
      </w:r>
      <w:r w:rsidR="00B56CE8">
        <w:t xml:space="preserve"> out of gratitude, not compulsion.  </w:t>
      </w:r>
      <w:r>
        <w:t xml:space="preserve">Centuries later the apostle John said that “the Word became flesh and </w:t>
      </w:r>
      <w:r w:rsidRPr="00434CC6">
        <w:rPr>
          <w:i/>
          <w:iCs/>
        </w:rPr>
        <w:t>dwelt</w:t>
      </w:r>
      <w:r>
        <w:rPr>
          <w:i/>
          <w:iCs/>
        </w:rPr>
        <w:t xml:space="preserve"> </w:t>
      </w:r>
      <w:r>
        <w:rPr>
          <w:i/>
          <w:iCs/>
          <w:sz w:val="20"/>
          <w:szCs w:val="20"/>
        </w:rPr>
        <w:t>(tabernacled)</w:t>
      </w:r>
      <w:r w:rsidRPr="00434CC6">
        <w:rPr>
          <w:i/>
          <w:iCs/>
        </w:rPr>
        <w:t xml:space="preserve"> among us</w:t>
      </w:r>
      <w:r>
        <w:t>.”</w:t>
      </w:r>
    </w:p>
    <w:p w14:paraId="6ECE047C" w14:textId="2AB1C57F" w:rsidR="00E0795D" w:rsidRDefault="00565B52" w:rsidP="00E0795D">
      <w:pPr>
        <w:spacing w:after="0" w:line="360" w:lineRule="auto"/>
        <w:jc w:val="both"/>
      </w:pPr>
      <w:r>
        <w:rPr>
          <w:b/>
          <w:bCs/>
        </w:rPr>
        <w:t>God Is Near His People</w:t>
      </w:r>
      <w:r w:rsidR="00E0795D" w:rsidRPr="00197CB2">
        <w:rPr>
          <w:b/>
          <w:bCs/>
        </w:rPr>
        <w:t xml:space="preserve"> – </w:t>
      </w:r>
      <w:r w:rsidR="00434CC6">
        <w:t>We know that God is omnipresent, i.e. in all places everywhere at once in all His completeness.  So why does He ask the Israelites to make a home for Him to dwell in?  After all, He IS with them all the time anyway, whether they perceive it or not.</w:t>
      </w:r>
      <w:r>
        <w:t xml:space="preserve">  But now God is saying is saying that He wants to share with them His manifest </w:t>
      </w:r>
      <w:r w:rsidRPr="00565B52">
        <w:rPr>
          <w:i/>
          <w:iCs/>
          <w:sz w:val="20"/>
          <w:szCs w:val="20"/>
        </w:rPr>
        <w:t>(perceivable, evident, apparent to the senses)</w:t>
      </w:r>
      <w:r>
        <w:t xml:space="preserve"> presence.  He wants them to </w:t>
      </w:r>
      <w:proofErr w:type="gramStart"/>
      <w:r>
        <w:t xml:space="preserve">actually </w:t>
      </w:r>
      <w:r w:rsidRPr="00565B52">
        <w:rPr>
          <w:i/>
          <w:iCs/>
        </w:rPr>
        <w:t>experience</w:t>
      </w:r>
      <w:proofErr w:type="gramEnd"/>
      <w:r w:rsidRPr="00565B52">
        <w:rPr>
          <w:i/>
          <w:iCs/>
        </w:rPr>
        <w:t xml:space="preserve"> </w:t>
      </w:r>
      <w:r>
        <w:t>His presence and not just be cognitively aware of it.</w:t>
      </w:r>
      <w:r w:rsidR="00A22308">
        <w:t xml:space="preserve">  Similarly we are told that Jesus Christ existed “from the beginning”, but He was made manifest in the incarnation.</w:t>
      </w:r>
      <w:r w:rsidR="001133E4">
        <w:t xml:space="preserve">  So t</w:t>
      </w:r>
      <w:r w:rsidR="00A22308">
        <w:t xml:space="preserve">he Tabernacle wasn’t just a building in which God would meet with His people:  it was a </w:t>
      </w:r>
      <w:proofErr w:type="gramStart"/>
      <w:r w:rsidR="00A22308">
        <w:t>HOME, and</w:t>
      </w:r>
      <w:proofErr w:type="gramEnd"/>
      <w:r w:rsidR="00A22308">
        <w:t xml:space="preserve"> had all the features of a home.</w:t>
      </w:r>
      <w:r w:rsidR="00AC023A">
        <w:t xml:space="preserve">  Notice also that the Tabernacle and everything in it was designed to be </w:t>
      </w:r>
      <w:r w:rsidR="00AC023A" w:rsidRPr="00AC023A">
        <w:rPr>
          <w:i/>
          <w:iCs/>
        </w:rPr>
        <w:t xml:space="preserve">portable, </w:t>
      </w:r>
      <w:r w:rsidR="00AC023A">
        <w:t>showing that God would be with His people wherever they went.</w:t>
      </w:r>
    </w:p>
    <w:p w14:paraId="708EF2D8" w14:textId="4B5F919F" w:rsidR="00E0795D" w:rsidRDefault="00E0795D" w:rsidP="00E0795D">
      <w:pPr>
        <w:spacing w:after="0" w:line="360" w:lineRule="auto"/>
        <w:jc w:val="both"/>
      </w:pPr>
      <w:r>
        <w:rPr>
          <w:b/>
          <w:bCs/>
        </w:rPr>
        <w:t>T</w:t>
      </w:r>
      <w:r w:rsidR="001133E4">
        <w:rPr>
          <w:b/>
          <w:bCs/>
        </w:rPr>
        <w:t>he Ark and the Mercy Seat</w:t>
      </w:r>
      <w:r w:rsidRPr="00197CB2">
        <w:rPr>
          <w:b/>
          <w:bCs/>
        </w:rPr>
        <w:t xml:space="preserve"> – </w:t>
      </w:r>
      <w:r w:rsidR="001133E4">
        <w:t xml:space="preserve">The ark of the covenant wasn’t just a fancy box with a lid on it and angels on top.  It was a </w:t>
      </w:r>
      <w:r w:rsidR="001133E4" w:rsidRPr="001133E4">
        <w:rPr>
          <w:i/>
          <w:iCs/>
        </w:rPr>
        <w:t>throne</w:t>
      </w:r>
      <w:r w:rsidR="001133E4">
        <w:t xml:space="preserve">.  The mercy seat on top of the ark is called </w:t>
      </w:r>
      <w:proofErr w:type="spellStart"/>
      <w:r w:rsidR="001133E4" w:rsidRPr="001133E4">
        <w:rPr>
          <w:i/>
          <w:iCs/>
        </w:rPr>
        <w:t>hilasterion</w:t>
      </w:r>
      <w:proofErr w:type="spellEnd"/>
      <w:r w:rsidR="001133E4">
        <w:t xml:space="preserve"> in the Greek language, which is translated “propitiation”—and who is the Propitiation for our sin?  Jesus Christ.  So here is one of the first symbols for Christ found in the Tabernacle.  Even the arrangement of the articles is significant.  The Law is located in</w:t>
      </w:r>
      <w:r w:rsidR="00A14089">
        <w:t>side</w:t>
      </w:r>
      <w:r w:rsidR="001133E4">
        <w:t xml:space="preserve"> the ark, </w:t>
      </w:r>
      <w:r w:rsidR="001133E4" w:rsidRPr="001133E4">
        <w:rPr>
          <w:i/>
          <w:iCs/>
        </w:rPr>
        <w:t>underneath</w:t>
      </w:r>
      <w:r w:rsidR="001133E4">
        <w:t xml:space="preserve"> the throne and the mercy seat; as James said, “Mercy triumphs over judgment.”</w:t>
      </w:r>
      <w:r w:rsidR="00A14089">
        <w:t xml:space="preserve">  But placing a copy of the 10 Commandments in the ark was also in keeping with the customs of the day.  When an earthly lord made a covenant with the people under him, a copy of the covenant was kept in the temple of whoever was the god of the area.  So the Lord God kept a copy of His covenant inside the place where He was to be worshiped.  Later in the text we will see that two other things were to be kept inside the ark:  a jar of manna and Aaron’s rod that budded to show that he was the rightful person for the priesthood.  All three of these things point us to Christ:  He is the perfect fulfillment of the Law, He is the Bread sent from Heaven, and He is our great high priest!</w:t>
      </w:r>
    </w:p>
    <w:p w14:paraId="697CEE25" w14:textId="77777777" w:rsidR="00E366C4" w:rsidRDefault="00E366C4" w:rsidP="00E0795D">
      <w:pPr>
        <w:spacing w:after="0" w:line="360" w:lineRule="auto"/>
        <w:jc w:val="both"/>
        <w:rPr>
          <w:b/>
          <w:bCs/>
        </w:rPr>
      </w:pPr>
    </w:p>
    <w:p w14:paraId="516AF2F5" w14:textId="77777777" w:rsidR="00E366C4" w:rsidRPr="00E366C4" w:rsidRDefault="00E366C4" w:rsidP="00E0795D">
      <w:pPr>
        <w:spacing w:after="0" w:line="360" w:lineRule="auto"/>
        <w:jc w:val="both"/>
        <w:rPr>
          <w:b/>
          <w:bCs/>
          <w:sz w:val="10"/>
          <w:szCs w:val="10"/>
        </w:rPr>
      </w:pPr>
    </w:p>
    <w:p w14:paraId="72DA6C66" w14:textId="77777777" w:rsidR="002E0BAA" w:rsidRPr="002E0BAA" w:rsidRDefault="002E0BAA" w:rsidP="002E0BAA">
      <w:pPr>
        <w:spacing w:after="0" w:line="240" w:lineRule="auto"/>
        <w:jc w:val="both"/>
        <w:rPr>
          <w:b/>
          <w:bCs/>
          <w:sz w:val="18"/>
          <w:szCs w:val="18"/>
        </w:rPr>
      </w:pPr>
    </w:p>
    <w:p w14:paraId="37073497" w14:textId="59AD9282" w:rsidR="00E0795D" w:rsidRDefault="00E0795D" w:rsidP="00E0795D">
      <w:pPr>
        <w:spacing w:after="0" w:line="360" w:lineRule="auto"/>
        <w:jc w:val="both"/>
      </w:pPr>
      <w:r>
        <w:rPr>
          <w:b/>
          <w:bCs/>
        </w:rPr>
        <w:t>T</w:t>
      </w:r>
      <w:r w:rsidR="00EF4A05">
        <w:rPr>
          <w:b/>
          <w:bCs/>
        </w:rPr>
        <w:t>he Table for the Bread</w:t>
      </w:r>
      <w:r w:rsidRPr="00197CB2">
        <w:rPr>
          <w:b/>
          <w:bCs/>
        </w:rPr>
        <w:t xml:space="preserve"> – </w:t>
      </w:r>
      <w:r w:rsidR="00E366C4">
        <w:t>Twelve loaves of bread were to be kept on the table, one for each of the tribes of Israel.  This was a visible reminder that God is the Provider of their daily bread; in fact, as Jesus would make very clear, He</w:t>
      </w:r>
      <w:r w:rsidR="00E366C4" w:rsidRPr="00E366C4">
        <w:rPr>
          <w:i/>
          <w:iCs/>
        </w:rPr>
        <w:t xml:space="preserve"> IS</w:t>
      </w:r>
      <w:r w:rsidR="00E366C4">
        <w:t xml:space="preserve"> the Bread of life.  There were also flagons of wine on the table, so the table was set with a meal with elements foreshadowing our communion service.  Not only that, but in Matthew’s account of the feeding of the 5000, there were precisely 12 baskets of bread left over, indicating to his Jewish readers that the bread that was once inside the Tabernacle has now become bread for the world.</w:t>
      </w:r>
      <w:r w:rsidR="0043584A">
        <w:t xml:space="preserve">  There is an abundance of it, enough for all to come and eat!  Yet another connection with the table in the Tabernacle is the account of Joseph in Egypt, when he, as a type of Christ, became the source of bread for all the world of his day.</w:t>
      </w:r>
    </w:p>
    <w:p w14:paraId="2A7962E4" w14:textId="1DF5B1E1" w:rsidR="00E0795D" w:rsidRPr="00224421" w:rsidRDefault="00E0795D" w:rsidP="00E0795D">
      <w:pPr>
        <w:spacing w:after="0" w:line="360" w:lineRule="auto"/>
        <w:jc w:val="both"/>
      </w:pPr>
      <w:r>
        <w:rPr>
          <w:b/>
          <w:bCs/>
        </w:rPr>
        <w:t>T</w:t>
      </w:r>
      <w:r w:rsidR="00C57F21">
        <w:rPr>
          <w:b/>
          <w:bCs/>
        </w:rPr>
        <w:t>he Golden Lampstand</w:t>
      </w:r>
      <w:r w:rsidRPr="00197CB2">
        <w:rPr>
          <w:b/>
          <w:bCs/>
        </w:rPr>
        <w:t xml:space="preserve"> – </w:t>
      </w:r>
      <w:r w:rsidR="00224421">
        <w:t xml:space="preserve">Unlike the other pieces of furniture in the Tabernacle, the lampstand was made of SOLID gold!  It was probably five feet tall and weighed 75 pounds.  It had a total of seven branches </w:t>
      </w:r>
      <w:r w:rsidR="00224421">
        <w:rPr>
          <w:sz w:val="20"/>
          <w:szCs w:val="20"/>
        </w:rPr>
        <w:t>(three on each side and one in the middle)</w:t>
      </w:r>
      <w:r w:rsidR="00224421">
        <w:t xml:space="preserve">, indicating perfection or completion.  It was meant to look like a flowering almond tree, and it was the sole source of light inside the Tabernacle.  </w:t>
      </w:r>
      <w:r w:rsidR="00224421" w:rsidRPr="00224421">
        <w:rPr>
          <w:b/>
          <w:bCs/>
        </w:rPr>
        <w:t>The fact that it was shaped like a tree points us back to the tree of life in the Garden of Eden.</w:t>
      </w:r>
      <w:r w:rsidR="00224421">
        <w:t xml:space="preserve">  </w:t>
      </w:r>
      <w:r w:rsidR="00224421" w:rsidRPr="004A5814">
        <w:rPr>
          <w:b/>
          <w:bCs/>
        </w:rPr>
        <w:t>The stone tablet with the Law inscribed would be a reminder of the tree of the knowledge of good and evil</w:t>
      </w:r>
      <w:r w:rsidR="00224421">
        <w:t>, because it is the Law that lets us know what is good and what is evil.</w:t>
      </w:r>
      <w:r w:rsidR="004A5814">
        <w:t xml:space="preserve">  So the dwelling place that God had with man in the Garden is being illustrated in the Tabernacle.  </w:t>
      </w:r>
    </w:p>
    <w:p w14:paraId="0DD39D19" w14:textId="07C77A12" w:rsidR="00E0795D" w:rsidRDefault="006F1EFD" w:rsidP="00E0795D">
      <w:pPr>
        <w:spacing w:after="0" w:line="360" w:lineRule="auto"/>
        <w:jc w:val="both"/>
      </w:pPr>
      <w:r>
        <w:rPr>
          <w:noProof/>
        </w:rPr>
        <mc:AlternateContent>
          <mc:Choice Requires="wps">
            <w:drawing>
              <wp:anchor distT="91440" distB="91440" distL="114300" distR="114300" simplePos="0" relativeHeight="251661312" behindDoc="0" locked="0" layoutInCell="1" allowOverlap="1" wp14:anchorId="18830F89" wp14:editId="52ED1B6C">
                <wp:simplePos x="0" y="0"/>
                <wp:positionH relativeFrom="margin">
                  <wp:posOffset>71755</wp:posOffset>
                </wp:positionH>
                <wp:positionV relativeFrom="paragraph">
                  <wp:posOffset>2378710</wp:posOffset>
                </wp:positionV>
                <wp:extent cx="6504305" cy="194437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1944370"/>
                        </a:xfrm>
                        <a:prstGeom prst="rect">
                          <a:avLst/>
                        </a:prstGeom>
                        <a:noFill/>
                        <a:ln w="9525">
                          <a:noFill/>
                          <a:miter lim="800000"/>
                          <a:headEnd/>
                          <a:tailEnd/>
                        </a:ln>
                      </wps:spPr>
                      <wps:txbx>
                        <w:txbxContent>
                          <w:p w14:paraId="7D38CDFA" w14:textId="77777777" w:rsidR="00D028A7" w:rsidRPr="006303F1" w:rsidRDefault="00D028A7" w:rsidP="00D028A7">
                            <w:pPr>
                              <w:pBdr>
                                <w:top w:val="single" w:sz="24" w:space="8" w:color="4472C4" w:themeColor="accent1"/>
                                <w:bottom w:val="single" w:sz="24" w:space="8" w:color="4472C4" w:themeColor="accent1"/>
                              </w:pBdr>
                              <w:spacing w:after="0" w:line="276" w:lineRule="auto"/>
                              <w:jc w:val="center"/>
                              <w:rPr>
                                <w:b/>
                                <w:bCs/>
                                <w:i/>
                                <w:iCs/>
                                <w:color w:val="4472C4" w:themeColor="accent1"/>
                                <w:sz w:val="24"/>
                                <w:szCs w:val="24"/>
                              </w:rPr>
                            </w:pPr>
                            <w:r w:rsidRPr="006303F1">
                              <w:rPr>
                                <w:b/>
                                <w:bCs/>
                                <w:i/>
                                <w:iCs/>
                                <w:color w:val="4472C4" w:themeColor="accent1"/>
                                <w:sz w:val="24"/>
                                <w:szCs w:val="24"/>
                              </w:rPr>
                              <w:t>Parallels to 1 Peter</w:t>
                            </w:r>
                          </w:p>
                          <w:p w14:paraId="576F48DD" w14:textId="77777777" w:rsidR="006F1EFD" w:rsidRDefault="006D3FAA" w:rsidP="00AC1F13">
                            <w:pPr>
                              <w:pBdr>
                                <w:top w:val="single" w:sz="24" w:space="8" w:color="4472C4" w:themeColor="accent1"/>
                                <w:bottom w:val="single" w:sz="24" w:space="8" w:color="4472C4" w:themeColor="accent1"/>
                              </w:pBdr>
                              <w:tabs>
                                <w:tab w:val="right" w:pos="8794"/>
                              </w:tabs>
                              <w:spacing w:after="0" w:line="240" w:lineRule="auto"/>
                              <w:jc w:val="both"/>
                              <w:rPr>
                                <w:i/>
                                <w:iCs/>
                                <w:color w:val="4472C4" w:themeColor="accent1"/>
                                <w:sz w:val="20"/>
                                <w:szCs w:val="20"/>
                              </w:rPr>
                            </w:pPr>
                            <w:r>
                              <w:rPr>
                                <w:i/>
                                <w:iCs/>
                                <w:color w:val="4472C4" w:themeColor="accent1"/>
                                <w:sz w:val="24"/>
                                <w:szCs w:val="24"/>
                              </w:rPr>
                              <w:t>Again Jen Wilkin mentioned this parallel when she was talking about God making His presence MANIFEST in the Tabernacle, i.e. something we could see or touch.  She quoted 1 Peter 1:20</w:t>
                            </w:r>
                            <w:r w:rsidR="00AC1F13">
                              <w:rPr>
                                <w:i/>
                                <w:iCs/>
                                <w:color w:val="4472C4" w:themeColor="accent1"/>
                                <w:sz w:val="24"/>
                                <w:szCs w:val="24"/>
                              </w:rPr>
                              <w:t>-21</w:t>
                            </w:r>
                            <w:r>
                              <w:rPr>
                                <w:i/>
                                <w:iCs/>
                                <w:color w:val="4472C4" w:themeColor="accent1"/>
                                <w:sz w:val="24"/>
                                <w:szCs w:val="24"/>
                              </w:rPr>
                              <w:t>, which tells us that Christ</w:t>
                            </w:r>
                            <w:r w:rsidR="00AC1F13">
                              <w:rPr>
                                <w:i/>
                                <w:iCs/>
                                <w:color w:val="4472C4" w:themeColor="accent1"/>
                                <w:sz w:val="24"/>
                                <w:szCs w:val="24"/>
                              </w:rPr>
                              <w:t xml:space="preserve"> “was foreknown before the foundation of the </w:t>
                            </w:r>
                            <w:proofErr w:type="gramStart"/>
                            <w:r w:rsidR="00AC1F13">
                              <w:rPr>
                                <w:i/>
                                <w:iCs/>
                                <w:color w:val="4472C4" w:themeColor="accent1"/>
                                <w:sz w:val="24"/>
                                <w:szCs w:val="24"/>
                              </w:rPr>
                              <w:t>world, but</w:t>
                            </w:r>
                            <w:proofErr w:type="gramEnd"/>
                            <w:r w:rsidR="00AC1F13">
                              <w:rPr>
                                <w:i/>
                                <w:iCs/>
                                <w:color w:val="4472C4" w:themeColor="accent1"/>
                                <w:sz w:val="24"/>
                                <w:szCs w:val="24"/>
                              </w:rPr>
                              <w:t xml:space="preserve"> was </w:t>
                            </w:r>
                            <w:r w:rsidR="00AC1F13" w:rsidRPr="00AC1F13">
                              <w:rPr>
                                <w:b/>
                                <w:bCs/>
                                <w:i/>
                                <w:iCs/>
                                <w:color w:val="4472C4" w:themeColor="accent1"/>
                                <w:sz w:val="24"/>
                                <w:szCs w:val="24"/>
                              </w:rPr>
                              <w:t>made manifest</w:t>
                            </w:r>
                            <w:r w:rsidR="00AC1F13">
                              <w:rPr>
                                <w:i/>
                                <w:iCs/>
                                <w:color w:val="4472C4" w:themeColor="accent1"/>
                                <w:sz w:val="24"/>
                                <w:szCs w:val="24"/>
                              </w:rPr>
                              <w:t xml:space="preserve"> in the last times for the sake of you who…are believers in God.”  John would later open his first epistle with these words, “That which was from the beginning, which we have </w:t>
                            </w:r>
                            <w:r w:rsidR="00AC1F13" w:rsidRPr="00AC1F13">
                              <w:rPr>
                                <w:b/>
                                <w:bCs/>
                                <w:i/>
                                <w:iCs/>
                                <w:color w:val="4472C4" w:themeColor="accent1"/>
                                <w:sz w:val="24"/>
                                <w:szCs w:val="24"/>
                              </w:rPr>
                              <w:t>heard</w:t>
                            </w:r>
                            <w:r w:rsidR="00AC1F13">
                              <w:rPr>
                                <w:i/>
                                <w:iCs/>
                                <w:color w:val="4472C4" w:themeColor="accent1"/>
                                <w:sz w:val="24"/>
                                <w:szCs w:val="24"/>
                              </w:rPr>
                              <w:t xml:space="preserve">, which we have </w:t>
                            </w:r>
                            <w:r w:rsidR="00AC1F13" w:rsidRPr="00AC1F13">
                              <w:rPr>
                                <w:b/>
                                <w:bCs/>
                                <w:i/>
                                <w:iCs/>
                                <w:color w:val="4472C4" w:themeColor="accent1"/>
                                <w:sz w:val="24"/>
                                <w:szCs w:val="24"/>
                              </w:rPr>
                              <w:t>seen with our eyes</w:t>
                            </w:r>
                            <w:r w:rsidR="00AC1F13">
                              <w:rPr>
                                <w:i/>
                                <w:iCs/>
                                <w:color w:val="4472C4" w:themeColor="accent1"/>
                                <w:sz w:val="24"/>
                                <w:szCs w:val="24"/>
                              </w:rPr>
                              <w:t xml:space="preserve">, which we have </w:t>
                            </w:r>
                            <w:r w:rsidR="00AC1F13" w:rsidRPr="00AC1F13">
                              <w:rPr>
                                <w:b/>
                                <w:bCs/>
                                <w:i/>
                                <w:iCs/>
                                <w:color w:val="4472C4" w:themeColor="accent1"/>
                                <w:sz w:val="24"/>
                                <w:szCs w:val="24"/>
                              </w:rPr>
                              <w:t>looked at</w:t>
                            </w:r>
                            <w:r w:rsidR="00AC1F13">
                              <w:rPr>
                                <w:i/>
                                <w:iCs/>
                                <w:color w:val="4472C4" w:themeColor="accent1"/>
                                <w:sz w:val="24"/>
                                <w:szCs w:val="24"/>
                              </w:rPr>
                              <w:t xml:space="preserve"> and our hands </w:t>
                            </w:r>
                            <w:r w:rsidR="00AC1F13" w:rsidRPr="00AC1F13">
                              <w:rPr>
                                <w:i/>
                                <w:iCs/>
                                <w:color w:val="4472C4" w:themeColor="accent1"/>
                                <w:sz w:val="24"/>
                                <w:szCs w:val="24"/>
                              </w:rPr>
                              <w:t>have</w:t>
                            </w:r>
                            <w:r w:rsidR="00AC1F13" w:rsidRPr="00AC1F13">
                              <w:rPr>
                                <w:b/>
                                <w:bCs/>
                                <w:i/>
                                <w:iCs/>
                                <w:color w:val="4472C4" w:themeColor="accent1"/>
                                <w:sz w:val="24"/>
                                <w:szCs w:val="24"/>
                              </w:rPr>
                              <w:t xml:space="preserve"> touched</w:t>
                            </w:r>
                            <w:r w:rsidR="00AC1F13">
                              <w:rPr>
                                <w:i/>
                                <w:iCs/>
                                <w:color w:val="4472C4" w:themeColor="accent1"/>
                                <w:sz w:val="24"/>
                                <w:szCs w:val="24"/>
                              </w:rPr>
                              <w:t>—this we proclaim concerning the Word of life.”</w:t>
                            </w:r>
                            <w:r w:rsidR="00AC1F13">
                              <w:rPr>
                                <w:i/>
                                <w:iCs/>
                                <w:color w:val="4472C4" w:themeColor="accent1"/>
                                <w:sz w:val="20"/>
                                <w:szCs w:val="20"/>
                              </w:rPr>
                              <w:tab/>
                            </w:r>
                          </w:p>
                          <w:p w14:paraId="0742E59D" w14:textId="634B255E" w:rsidR="00D028A7" w:rsidRPr="00AC1F13" w:rsidRDefault="006F1EFD" w:rsidP="006F1EFD">
                            <w:pPr>
                              <w:pBdr>
                                <w:top w:val="single" w:sz="24" w:space="8" w:color="4472C4" w:themeColor="accent1"/>
                                <w:bottom w:val="single" w:sz="24" w:space="8" w:color="4472C4" w:themeColor="accent1"/>
                              </w:pBdr>
                              <w:tabs>
                                <w:tab w:val="right" w:pos="9900"/>
                              </w:tabs>
                              <w:spacing w:after="0" w:line="240" w:lineRule="auto"/>
                              <w:jc w:val="both"/>
                              <w:rPr>
                                <w:i/>
                                <w:iCs/>
                                <w:color w:val="4472C4" w:themeColor="accent1"/>
                                <w:sz w:val="20"/>
                                <w:szCs w:val="20"/>
                              </w:rPr>
                            </w:pPr>
                            <w:r>
                              <w:rPr>
                                <w:i/>
                                <w:iCs/>
                                <w:color w:val="4472C4" w:themeColor="accent1"/>
                                <w:sz w:val="20"/>
                                <w:szCs w:val="20"/>
                              </w:rPr>
                              <w:tab/>
                            </w:r>
                            <w:r w:rsidR="00AC1F13">
                              <w:rPr>
                                <w:i/>
                                <w:iCs/>
                                <w:color w:val="4472C4" w:themeColor="accent1"/>
                                <w:sz w:val="20"/>
                                <w:szCs w:val="20"/>
                              </w:rPr>
                              <w:t>1 John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30F89" id="_x0000_t202" coordsize="21600,21600" o:spt="202" path="m,l,21600r21600,l21600,xe">
                <v:stroke joinstyle="miter"/>
                <v:path gradientshapeok="t" o:connecttype="rect"/>
              </v:shapetype>
              <v:shape id="Text Box 2" o:spid="_x0000_s1026" type="#_x0000_t202" style="position:absolute;left:0;text-align:left;margin-left:5.65pt;margin-top:187.3pt;width:512.15pt;height:153.1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" filled="f" stroked="f">
                <v:textbox>
                  <w:txbxContent>
                    <w:p w14:paraId="7D38CDFA" w14:textId="77777777" w:rsidR="00D028A7" w:rsidRPr="006303F1" w:rsidRDefault="00D028A7" w:rsidP="00D028A7">
                      <w:pPr>
                        <w:pBdr>
                          <w:top w:val="single" w:sz="24" w:space="8" w:color="4472C4" w:themeColor="accent1"/>
                          <w:bottom w:val="single" w:sz="24" w:space="8" w:color="4472C4" w:themeColor="accent1"/>
                        </w:pBdr>
                        <w:spacing w:after="0" w:line="276" w:lineRule="auto"/>
                        <w:jc w:val="center"/>
                        <w:rPr>
                          <w:b/>
                          <w:bCs/>
                          <w:i/>
                          <w:iCs/>
                          <w:color w:val="4472C4" w:themeColor="accent1"/>
                          <w:sz w:val="24"/>
                          <w:szCs w:val="24"/>
                        </w:rPr>
                      </w:pPr>
                      <w:r w:rsidRPr="006303F1">
                        <w:rPr>
                          <w:b/>
                          <w:bCs/>
                          <w:i/>
                          <w:iCs/>
                          <w:color w:val="4472C4" w:themeColor="accent1"/>
                          <w:sz w:val="24"/>
                          <w:szCs w:val="24"/>
                        </w:rPr>
                        <w:t>Parallels to 1 Peter</w:t>
                      </w:r>
                    </w:p>
                    <w:p w14:paraId="576F48DD" w14:textId="77777777" w:rsidR="006F1EFD" w:rsidRDefault="006D3FAA" w:rsidP="00AC1F13">
                      <w:pPr>
                        <w:pBdr>
                          <w:top w:val="single" w:sz="24" w:space="8" w:color="4472C4" w:themeColor="accent1"/>
                          <w:bottom w:val="single" w:sz="24" w:space="8" w:color="4472C4" w:themeColor="accent1"/>
                        </w:pBdr>
                        <w:tabs>
                          <w:tab w:val="right" w:pos="8794"/>
                        </w:tabs>
                        <w:spacing w:after="0" w:line="240" w:lineRule="auto"/>
                        <w:jc w:val="both"/>
                        <w:rPr>
                          <w:i/>
                          <w:iCs/>
                          <w:color w:val="4472C4" w:themeColor="accent1"/>
                          <w:sz w:val="20"/>
                          <w:szCs w:val="20"/>
                        </w:rPr>
                      </w:pPr>
                      <w:r>
                        <w:rPr>
                          <w:i/>
                          <w:iCs/>
                          <w:color w:val="4472C4" w:themeColor="accent1"/>
                          <w:sz w:val="24"/>
                          <w:szCs w:val="24"/>
                        </w:rPr>
                        <w:t>Again Jen Wilkin mentioned this parallel when she was talking about God making His presence MANIFEST in the Tabernacle, i.e. something we could see or touch.  She quoted 1 Peter 1:20</w:t>
                      </w:r>
                      <w:r w:rsidR="00AC1F13">
                        <w:rPr>
                          <w:i/>
                          <w:iCs/>
                          <w:color w:val="4472C4" w:themeColor="accent1"/>
                          <w:sz w:val="24"/>
                          <w:szCs w:val="24"/>
                        </w:rPr>
                        <w:t>-21</w:t>
                      </w:r>
                      <w:r>
                        <w:rPr>
                          <w:i/>
                          <w:iCs/>
                          <w:color w:val="4472C4" w:themeColor="accent1"/>
                          <w:sz w:val="24"/>
                          <w:szCs w:val="24"/>
                        </w:rPr>
                        <w:t>, which tells us that Christ</w:t>
                      </w:r>
                      <w:r w:rsidR="00AC1F13">
                        <w:rPr>
                          <w:i/>
                          <w:iCs/>
                          <w:color w:val="4472C4" w:themeColor="accent1"/>
                          <w:sz w:val="24"/>
                          <w:szCs w:val="24"/>
                        </w:rPr>
                        <w:t xml:space="preserve"> “was foreknown before the foundation of the </w:t>
                      </w:r>
                      <w:proofErr w:type="gramStart"/>
                      <w:r w:rsidR="00AC1F13">
                        <w:rPr>
                          <w:i/>
                          <w:iCs/>
                          <w:color w:val="4472C4" w:themeColor="accent1"/>
                          <w:sz w:val="24"/>
                          <w:szCs w:val="24"/>
                        </w:rPr>
                        <w:t>world, but</w:t>
                      </w:r>
                      <w:proofErr w:type="gramEnd"/>
                      <w:r w:rsidR="00AC1F13">
                        <w:rPr>
                          <w:i/>
                          <w:iCs/>
                          <w:color w:val="4472C4" w:themeColor="accent1"/>
                          <w:sz w:val="24"/>
                          <w:szCs w:val="24"/>
                        </w:rPr>
                        <w:t xml:space="preserve"> was </w:t>
                      </w:r>
                      <w:r w:rsidR="00AC1F13" w:rsidRPr="00AC1F13">
                        <w:rPr>
                          <w:b/>
                          <w:bCs/>
                          <w:i/>
                          <w:iCs/>
                          <w:color w:val="4472C4" w:themeColor="accent1"/>
                          <w:sz w:val="24"/>
                          <w:szCs w:val="24"/>
                        </w:rPr>
                        <w:t>made manifest</w:t>
                      </w:r>
                      <w:r w:rsidR="00AC1F13">
                        <w:rPr>
                          <w:i/>
                          <w:iCs/>
                          <w:color w:val="4472C4" w:themeColor="accent1"/>
                          <w:sz w:val="24"/>
                          <w:szCs w:val="24"/>
                        </w:rPr>
                        <w:t xml:space="preserve"> in the last times for the sake of you who…are believers in God.”  John would later open his first epistle with these words, “That which was from the beginning, which we have </w:t>
                      </w:r>
                      <w:r w:rsidR="00AC1F13" w:rsidRPr="00AC1F13">
                        <w:rPr>
                          <w:b/>
                          <w:bCs/>
                          <w:i/>
                          <w:iCs/>
                          <w:color w:val="4472C4" w:themeColor="accent1"/>
                          <w:sz w:val="24"/>
                          <w:szCs w:val="24"/>
                        </w:rPr>
                        <w:t>heard</w:t>
                      </w:r>
                      <w:r w:rsidR="00AC1F13">
                        <w:rPr>
                          <w:i/>
                          <w:iCs/>
                          <w:color w:val="4472C4" w:themeColor="accent1"/>
                          <w:sz w:val="24"/>
                          <w:szCs w:val="24"/>
                        </w:rPr>
                        <w:t xml:space="preserve">, which we have </w:t>
                      </w:r>
                      <w:r w:rsidR="00AC1F13" w:rsidRPr="00AC1F13">
                        <w:rPr>
                          <w:b/>
                          <w:bCs/>
                          <w:i/>
                          <w:iCs/>
                          <w:color w:val="4472C4" w:themeColor="accent1"/>
                          <w:sz w:val="24"/>
                          <w:szCs w:val="24"/>
                        </w:rPr>
                        <w:t>seen with our eyes</w:t>
                      </w:r>
                      <w:r w:rsidR="00AC1F13">
                        <w:rPr>
                          <w:i/>
                          <w:iCs/>
                          <w:color w:val="4472C4" w:themeColor="accent1"/>
                          <w:sz w:val="24"/>
                          <w:szCs w:val="24"/>
                        </w:rPr>
                        <w:t xml:space="preserve">, which we have </w:t>
                      </w:r>
                      <w:r w:rsidR="00AC1F13" w:rsidRPr="00AC1F13">
                        <w:rPr>
                          <w:b/>
                          <w:bCs/>
                          <w:i/>
                          <w:iCs/>
                          <w:color w:val="4472C4" w:themeColor="accent1"/>
                          <w:sz w:val="24"/>
                          <w:szCs w:val="24"/>
                        </w:rPr>
                        <w:t>looked at</w:t>
                      </w:r>
                      <w:r w:rsidR="00AC1F13">
                        <w:rPr>
                          <w:i/>
                          <w:iCs/>
                          <w:color w:val="4472C4" w:themeColor="accent1"/>
                          <w:sz w:val="24"/>
                          <w:szCs w:val="24"/>
                        </w:rPr>
                        <w:t xml:space="preserve"> and our hands </w:t>
                      </w:r>
                      <w:r w:rsidR="00AC1F13" w:rsidRPr="00AC1F13">
                        <w:rPr>
                          <w:i/>
                          <w:iCs/>
                          <w:color w:val="4472C4" w:themeColor="accent1"/>
                          <w:sz w:val="24"/>
                          <w:szCs w:val="24"/>
                        </w:rPr>
                        <w:t>have</w:t>
                      </w:r>
                      <w:r w:rsidR="00AC1F13" w:rsidRPr="00AC1F13">
                        <w:rPr>
                          <w:b/>
                          <w:bCs/>
                          <w:i/>
                          <w:iCs/>
                          <w:color w:val="4472C4" w:themeColor="accent1"/>
                          <w:sz w:val="24"/>
                          <w:szCs w:val="24"/>
                        </w:rPr>
                        <w:t xml:space="preserve"> touched</w:t>
                      </w:r>
                      <w:r w:rsidR="00AC1F13">
                        <w:rPr>
                          <w:i/>
                          <w:iCs/>
                          <w:color w:val="4472C4" w:themeColor="accent1"/>
                          <w:sz w:val="24"/>
                          <w:szCs w:val="24"/>
                        </w:rPr>
                        <w:t>—this we proclaim concerning the Word of life.”</w:t>
                      </w:r>
                      <w:r w:rsidR="00AC1F13">
                        <w:rPr>
                          <w:i/>
                          <w:iCs/>
                          <w:color w:val="4472C4" w:themeColor="accent1"/>
                          <w:sz w:val="20"/>
                          <w:szCs w:val="20"/>
                        </w:rPr>
                        <w:tab/>
                      </w:r>
                    </w:p>
                    <w:p w14:paraId="0742E59D" w14:textId="634B255E" w:rsidR="00D028A7" w:rsidRPr="00AC1F13" w:rsidRDefault="006F1EFD" w:rsidP="006F1EFD">
                      <w:pPr>
                        <w:pBdr>
                          <w:top w:val="single" w:sz="24" w:space="8" w:color="4472C4" w:themeColor="accent1"/>
                          <w:bottom w:val="single" w:sz="24" w:space="8" w:color="4472C4" w:themeColor="accent1"/>
                        </w:pBdr>
                        <w:tabs>
                          <w:tab w:val="right" w:pos="9900"/>
                        </w:tabs>
                        <w:spacing w:after="0" w:line="240" w:lineRule="auto"/>
                        <w:jc w:val="both"/>
                        <w:rPr>
                          <w:i/>
                          <w:iCs/>
                          <w:color w:val="4472C4" w:themeColor="accent1"/>
                          <w:sz w:val="20"/>
                          <w:szCs w:val="20"/>
                        </w:rPr>
                      </w:pPr>
                      <w:r>
                        <w:rPr>
                          <w:i/>
                          <w:iCs/>
                          <w:color w:val="4472C4" w:themeColor="accent1"/>
                          <w:sz w:val="20"/>
                          <w:szCs w:val="20"/>
                        </w:rPr>
                        <w:tab/>
                      </w:r>
                      <w:r w:rsidR="00AC1F13">
                        <w:rPr>
                          <w:i/>
                          <w:iCs/>
                          <w:color w:val="4472C4" w:themeColor="accent1"/>
                          <w:sz w:val="20"/>
                          <w:szCs w:val="20"/>
                        </w:rPr>
                        <w:t>1 John 1:1</w:t>
                      </w:r>
                    </w:p>
                  </w:txbxContent>
                </v:textbox>
                <w10:wrap type="topAndBottom" anchorx="margin"/>
              </v:shape>
            </w:pict>
          </mc:Fallback>
        </mc:AlternateContent>
      </w:r>
      <w:r w:rsidR="004A5814">
        <w:rPr>
          <w:b/>
          <w:bCs/>
        </w:rPr>
        <w:t>“Let There Be Light!”</w:t>
      </w:r>
      <w:r w:rsidR="00E0795D" w:rsidRPr="00197CB2">
        <w:rPr>
          <w:b/>
          <w:bCs/>
        </w:rPr>
        <w:t xml:space="preserve"> – </w:t>
      </w:r>
      <w:r w:rsidR="004A5814">
        <w:t xml:space="preserve">The lampstand shone its light inside the Holy Place, which would have been very dark.  Light is what reveals how things truly are.  Without light, in a spiritual sense, we are prone to believe that our sin is not that </w:t>
      </w:r>
      <w:proofErr w:type="gramStart"/>
      <w:r w:rsidR="004A5814">
        <w:t>bad</w:t>
      </w:r>
      <w:proofErr w:type="gramEnd"/>
      <w:r w:rsidR="004A5814">
        <w:t xml:space="preserve"> and that God is not that good.  But as soon as light shines into our darkness,</w:t>
      </w:r>
      <w:r w:rsidR="004A5814">
        <w:t xml:space="preserve"> we become aware of just how bad sin is and just how magnificent grace is.  So the lampstand echoes Eden, but it also points us toward a time in </w:t>
      </w:r>
      <w:proofErr w:type="gramStart"/>
      <w:r w:rsidR="004A5814">
        <w:t>the New</w:t>
      </w:r>
      <w:proofErr w:type="gramEnd"/>
      <w:r w:rsidR="004A5814">
        <w:t xml:space="preserve"> Jerusalem when light will be mentioned again.  Revelation 21:23 says, “And the city has no need for sun or moon to shine on it, for the glory of God gives it light, and </w:t>
      </w:r>
      <w:r w:rsidR="004A5814" w:rsidRPr="004A5814">
        <w:rPr>
          <w:b/>
          <w:bCs/>
        </w:rPr>
        <w:t>its lamp is the Lamb</w:t>
      </w:r>
      <w:r w:rsidR="004A5814">
        <w:t xml:space="preserve">.”  God speaks, “Let there be light,” into Eden; He speaks, “Let there be light,” into Bethlehem; </w:t>
      </w:r>
      <w:r w:rsidR="0097043B">
        <w:t>He speaks, “Let there be light,” into each of us; and He speaks, “Let there be light in the New Jerusalem.</w:t>
      </w:r>
    </w:p>
    <w:sectPr w:rsidR="00E0795D"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EB40" w14:textId="77777777" w:rsidR="00103CCF" w:rsidRDefault="00103CCF" w:rsidP="00F935B8">
      <w:pPr>
        <w:spacing w:after="0" w:line="240" w:lineRule="auto"/>
      </w:pPr>
      <w:r>
        <w:separator/>
      </w:r>
    </w:p>
  </w:endnote>
  <w:endnote w:type="continuationSeparator" w:id="0">
    <w:p w14:paraId="3817C254" w14:textId="77777777" w:rsidR="00103CCF" w:rsidRDefault="00103CCF"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F50E" w14:textId="77777777" w:rsidR="00103CCF" w:rsidRDefault="00103CCF" w:rsidP="00F935B8">
      <w:pPr>
        <w:spacing w:after="0" w:line="240" w:lineRule="auto"/>
      </w:pPr>
      <w:r>
        <w:separator/>
      </w:r>
    </w:p>
  </w:footnote>
  <w:footnote w:type="continuationSeparator" w:id="0">
    <w:p w14:paraId="6A2FEE9D" w14:textId="77777777" w:rsidR="00103CCF" w:rsidRDefault="00103CCF"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7E4B8F9"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AC023A">
      <w:rPr>
        <w:sz w:val="20"/>
        <w:szCs w:val="20"/>
      </w:rPr>
      <w:t>10</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183F"/>
    <w:rsid w:val="000226B5"/>
    <w:rsid w:val="000248E0"/>
    <w:rsid w:val="00026CFC"/>
    <w:rsid w:val="000313C8"/>
    <w:rsid w:val="00034282"/>
    <w:rsid w:val="0003626D"/>
    <w:rsid w:val="000368E8"/>
    <w:rsid w:val="00040186"/>
    <w:rsid w:val="000458FD"/>
    <w:rsid w:val="00055774"/>
    <w:rsid w:val="000560A5"/>
    <w:rsid w:val="00056412"/>
    <w:rsid w:val="0007057D"/>
    <w:rsid w:val="00071E73"/>
    <w:rsid w:val="00082500"/>
    <w:rsid w:val="00083D12"/>
    <w:rsid w:val="00087E3B"/>
    <w:rsid w:val="0009034C"/>
    <w:rsid w:val="000917ED"/>
    <w:rsid w:val="00092CDB"/>
    <w:rsid w:val="0009444A"/>
    <w:rsid w:val="000A2612"/>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77B1"/>
    <w:rsid w:val="000F20A3"/>
    <w:rsid w:val="00103CCF"/>
    <w:rsid w:val="001053A6"/>
    <w:rsid w:val="0010569D"/>
    <w:rsid w:val="001133E4"/>
    <w:rsid w:val="00117EF1"/>
    <w:rsid w:val="0013371A"/>
    <w:rsid w:val="00135E48"/>
    <w:rsid w:val="00142E2A"/>
    <w:rsid w:val="00150738"/>
    <w:rsid w:val="00152D5E"/>
    <w:rsid w:val="00153DB5"/>
    <w:rsid w:val="00153F2B"/>
    <w:rsid w:val="00154673"/>
    <w:rsid w:val="0016192D"/>
    <w:rsid w:val="0017006F"/>
    <w:rsid w:val="001713DB"/>
    <w:rsid w:val="001728D8"/>
    <w:rsid w:val="00180D0A"/>
    <w:rsid w:val="00193045"/>
    <w:rsid w:val="00195F39"/>
    <w:rsid w:val="0019702C"/>
    <w:rsid w:val="00197CB2"/>
    <w:rsid w:val="001A2AFC"/>
    <w:rsid w:val="001B6530"/>
    <w:rsid w:val="001C006E"/>
    <w:rsid w:val="001C129B"/>
    <w:rsid w:val="001C3523"/>
    <w:rsid w:val="001C6DDB"/>
    <w:rsid w:val="001D07FB"/>
    <w:rsid w:val="001D12D3"/>
    <w:rsid w:val="001E6757"/>
    <w:rsid w:val="001F0AD7"/>
    <w:rsid w:val="00206274"/>
    <w:rsid w:val="0020743D"/>
    <w:rsid w:val="00213AD4"/>
    <w:rsid w:val="0021485B"/>
    <w:rsid w:val="002166FD"/>
    <w:rsid w:val="00224421"/>
    <w:rsid w:val="0022644D"/>
    <w:rsid w:val="00234CA2"/>
    <w:rsid w:val="00240640"/>
    <w:rsid w:val="00245EB1"/>
    <w:rsid w:val="00251251"/>
    <w:rsid w:val="00251CF8"/>
    <w:rsid w:val="002520B6"/>
    <w:rsid w:val="00252146"/>
    <w:rsid w:val="0025397C"/>
    <w:rsid w:val="00257248"/>
    <w:rsid w:val="00263701"/>
    <w:rsid w:val="00266407"/>
    <w:rsid w:val="002762F4"/>
    <w:rsid w:val="00283983"/>
    <w:rsid w:val="00291318"/>
    <w:rsid w:val="00293A91"/>
    <w:rsid w:val="0029456C"/>
    <w:rsid w:val="002A14BA"/>
    <w:rsid w:val="002A14E4"/>
    <w:rsid w:val="002B68E7"/>
    <w:rsid w:val="002B7CBB"/>
    <w:rsid w:val="002C39BA"/>
    <w:rsid w:val="002D231D"/>
    <w:rsid w:val="002D6164"/>
    <w:rsid w:val="002E0BAA"/>
    <w:rsid w:val="002E27D9"/>
    <w:rsid w:val="002E28F9"/>
    <w:rsid w:val="002E3360"/>
    <w:rsid w:val="002E48A9"/>
    <w:rsid w:val="002E7389"/>
    <w:rsid w:val="002E73EA"/>
    <w:rsid w:val="002F0CC1"/>
    <w:rsid w:val="002F221A"/>
    <w:rsid w:val="002F2927"/>
    <w:rsid w:val="002F48FA"/>
    <w:rsid w:val="00304FB9"/>
    <w:rsid w:val="003148DB"/>
    <w:rsid w:val="0032115A"/>
    <w:rsid w:val="0032202C"/>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6F2F"/>
    <w:rsid w:val="003C7443"/>
    <w:rsid w:val="003C7890"/>
    <w:rsid w:val="003D0A89"/>
    <w:rsid w:val="003D163B"/>
    <w:rsid w:val="003E09EA"/>
    <w:rsid w:val="003E2E87"/>
    <w:rsid w:val="003E387F"/>
    <w:rsid w:val="003E71D2"/>
    <w:rsid w:val="003E7550"/>
    <w:rsid w:val="003F26F6"/>
    <w:rsid w:val="003F4BFD"/>
    <w:rsid w:val="003F4D9D"/>
    <w:rsid w:val="00400D40"/>
    <w:rsid w:val="00401206"/>
    <w:rsid w:val="00401F82"/>
    <w:rsid w:val="004023C4"/>
    <w:rsid w:val="0040405E"/>
    <w:rsid w:val="00405363"/>
    <w:rsid w:val="0041106A"/>
    <w:rsid w:val="004138F1"/>
    <w:rsid w:val="00416092"/>
    <w:rsid w:val="004255FB"/>
    <w:rsid w:val="00427999"/>
    <w:rsid w:val="00434BDE"/>
    <w:rsid w:val="00434CC6"/>
    <w:rsid w:val="0043584A"/>
    <w:rsid w:val="004447FE"/>
    <w:rsid w:val="004448D8"/>
    <w:rsid w:val="00447ACD"/>
    <w:rsid w:val="004506DC"/>
    <w:rsid w:val="0045607D"/>
    <w:rsid w:val="00457F11"/>
    <w:rsid w:val="00460DB6"/>
    <w:rsid w:val="00464FA6"/>
    <w:rsid w:val="0046629D"/>
    <w:rsid w:val="00466859"/>
    <w:rsid w:val="00472A36"/>
    <w:rsid w:val="004771A9"/>
    <w:rsid w:val="00481941"/>
    <w:rsid w:val="004855DE"/>
    <w:rsid w:val="00485A9E"/>
    <w:rsid w:val="004933FA"/>
    <w:rsid w:val="00497B1E"/>
    <w:rsid w:val="004A5814"/>
    <w:rsid w:val="004B0081"/>
    <w:rsid w:val="004B22D5"/>
    <w:rsid w:val="004C17F2"/>
    <w:rsid w:val="004C2380"/>
    <w:rsid w:val="004C3360"/>
    <w:rsid w:val="004C68E2"/>
    <w:rsid w:val="004D06C1"/>
    <w:rsid w:val="004D32D6"/>
    <w:rsid w:val="004D3DAC"/>
    <w:rsid w:val="004D41DF"/>
    <w:rsid w:val="004D6C4E"/>
    <w:rsid w:val="004E1198"/>
    <w:rsid w:val="00502A6B"/>
    <w:rsid w:val="005033AA"/>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65B52"/>
    <w:rsid w:val="00572168"/>
    <w:rsid w:val="00583965"/>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32DB8"/>
    <w:rsid w:val="00635812"/>
    <w:rsid w:val="00636B36"/>
    <w:rsid w:val="0063731F"/>
    <w:rsid w:val="00640157"/>
    <w:rsid w:val="00640E32"/>
    <w:rsid w:val="00643ACB"/>
    <w:rsid w:val="00644955"/>
    <w:rsid w:val="00645E3E"/>
    <w:rsid w:val="00655132"/>
    <w:rsid w:val="00661C12"/>
    <w:rsid w:val="00676D95"/>
    <w:rsid w:val="006774F6"/>
    <w:rsid w:val="00680626"/>
    <w:rsid w:val="00680C72"/>
    <w:rsid w:val="006810ED"/>
    <w:rsid w:val="00683DA6"/>
    <w:rsid w:val="0068443F"/>
    <w:rsid w:val="0068487E"/>
    <w:rsid w:val="00695009"/>
    <w:rsid w:val="006A0300"/>
    <w:rsid w:val="006B0750"/>
    <w:rsid w:val="006B59CB"/>
    <w:rsid w:val="006C0FA0"/>
    <w:rsid w:val="006C6514"/>
    <w:rsid w:val="006D289D"/>
    <w:rsid w:val="006D3FAA"/>
    <w:rsid w:val="006D4F12"/>
    <w:rsid w:val="006D6CAB"/>
    <w:rsid w:val="006D72EF"/>
    <w:rsid w:val="006D7AA0"/>
    <w:rsid w:val="006F1EFD"/>
    <w:rsid w:val="006F2949"/>
    <w:rsid w:val="006F4216"/>
    <w:rsid w:val="006F6325"/>
    <w:rsid w:val="007002E5"/>
    <w:rsid w:val="00705CB3"/>
    <w:rsid w:val="00724B2D"/>
    <w:rsid w:val="00724EF8"/>
    <w:rsid w:val="00727FE2"/>
    <w:rsid w:val="00731B3A"/>
    <w:rsid w:val="00731EDF"/>
    <w:rsid w:val="00733E61"/>
    <w:rsid w:val="0073550D"/>
    <w:rsid w:val="0074237A"/>
    <w:rsid w:val="00742B4D"/>
    <w:rsid w:val="007442A1"/>
    <w:rsid w:val="00744E2E"/>
    <w:rsid w:val="0074599A"/>
    <w:rsid w:val="00747187"/>
    <w:rsid w:val="007567BC"/>
    <w:rsid w:val="007567CE"/>
    <w:rsid w:val="00756FB0"/>
    <w:rsid w:val="00764CCD"/>
    <w:rsid w:val="00770387"/>
    <w:rsid w:val="007715A4"/>
    <w:rsid w:val="00774097"/>
    <w:rsid w:val="00781F22"/>
    <w:rsid w:val="00784BED"/>
    <w:rsid w:val="00784F57"/>
    <w:rsid w:val="00787546"/>
    <w:rsid w:val="0079477E"/>
    <w:rsid w:val="007B1A52"/>
    <w:rsid w:val="007B38C0"/>
    <w:rsid w:val="007B6962"/>
    <w:rsid w:val="007C2F7F"/>
    <w:rsid w:val="007D23E0"/>
    <w:rsid w:val="007D2936"/>
    <w:rsid w:val="007D2D97"/>
    <w:rsid w:val="007E54FD"/>
    <w:rsid w:val="007E715F"/>
    <w:rsid w:val="007F0779"/>
    <w:rsid w:val="007F28AE"/>
    <w:rsid w:val="007F4132"/>
    <w:rsid w:val="00800AF1"/>
    <w:rsid w:val="00801345"/>
    <w:rsid w:val="00805303"/>
    <w:rsid w:val="008143ED"/>
    <w:rsid w:val="00815355"/>
    <w:rsid w:val="00815C6D"/>
    <w:rsid w:val="00817A2D"/>
    <w:rsid w:val="0082201B"/>
    <w:rsid w:val="00832033"/>
    <w:rsid w:val="00832A5D"/>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E48E6"/>
    <w:rsid w:val="008E56DC"/>
    <w:rsid w:val="008F06DA"/>
    <w:rsid w:val="008F67ED"/>
    <w:rsid w:val="00900F40"/>
    <w:rsid w:val="0090388A"/>
    <w:rsid w:val="00903983"/>
    <w:rsid w:val="00907322"/>
    <w:rsid w:val="00910651"/>
    <w:rsid w:val="00910EED"/>
    <w:rsid w:val="00911BDC"/>
    <w:rsid w:val="00912687"/>
    <w:rsid w:val="00922C35"/>
    <w:rsid w:val="009250DB"/>
    <w:rsid w:val="00943023"/>
    <w:rsid w:val="009466D8"/>
    <w:rsid w:val="009473E1"/>
    <w:rsid w:val="0095786F"/>
    <w:rsid w:val="0096032B"/>
    <w:rsid w:val="00964715"/>
    <w:rsid w:val="0097043B"/>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D4C30"/>
    <w:rsid w:val="009E2714"/>
    <w:rsid w:val="009E4753"/>
    <w:rsid w:val="009E6DC0"/>
    <w:rsid w:val="009F0D58"/>
    <w:rsid w:val="009F13A9"/>
    <w:rsid w:val="009F5AC6"/>
    <w:rsid w:val="009F7286"/>
    <w:rsid w:val="00A00EDA"/>
    <w:rsid w:val="00A02879"/>
    <w:rsid w:val="00A054DA"/>
    <w:rsid w:val="00A07840"/>
    <w:rsid w:val="00A12B57"/>
    <w:rsid w:val="00A136FD"/>
    <w:rsid w:val="00A14089"/>
    <w:rsid w:val="00A22308"/>
    <w:rsid w:val="00A22594"/>
    <w:rsid w:val="00A231E3"/>
    <w:rsid w:val="00A255FB"/>
    <w:rsid w:val="00A25A4D"/>
    <w:rsid w:val="00A3153F"/>
    <w:rsid w:val="00A40CF9"/>
    <w:rsid w:val="00A45E47"/>
    <w:rsid w:val="00A4711A"/>
    <w:rsid w:val="00A560B3"/>
    <w:rsid w:val="00A57798"/>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A6CD4"/>
    <w:rsid w:val="00AB096B"/>
    <w:rsid w:val="00AB0A0C"/>
    <w:rsid w:val="00AB0D9D"/>
    <w:rsid w:val="00AB2ED1"/>
    <w:rsid w:val="00AC023A"/>
    <w:rsid w:val="00AC031F"/>
    <w:rsid w:val="00AC0D4A"/>
    <w:rsid w:val="00AC1F13"/>
    <w:rsid w:val="00AD2C9B"/>
    <w:rsid w:val="00AE4DBC"/>
    <w:rsid w:val="00AE5440"/>
    <w:rsid w:val="00AE6B12"/>
    <w:rsid w:val="00AF0037"/>
    <w:rsid w:val="00AF1121"/>
    <w:rsid w:val="00AF27CF"/>
    <w:rsid w:val="00AF6186"/>
    <w:rsid w:val="00B04D9A"/>
    <w:rsid w:val="00B05634"/>
    <w:rsid w:val="00B12849"/>
    <w:rsid w:val="00B26314"/>
    <w:rsid w:val="00B33676"/>
    <w:rsid w:val="00B362D5"/>
    <w:rsid w:val="00B40E78"/>
    <w:rsid w:val="00B41E77"/>
    <w:rsid w:val="00B46ED8"/>
    <w:rsid w:val="00B51371"/>
    <w:rsid w:val="00B53835"/>
    <w:rsid w:val="00B56CE8"/>
    <w:rsid w:val="00B616C1"/>
    <w:rsid w:val="00B62B20"/>
    <w:rsid w:val="00B65CE3"/>
    <w:rsid w:val="00B67B26"/>
    <w:rsid w:val="00B70C4A"/>
    <w:rsid w:val="00B72C15"/>
    <w:rsid w:val="00B73851"/>
    <w:rsid w:val="00B86F29"/>
    <w:rsid w:val="00B91B6F"/>
    <w:rsid w:val="00B96636"/>
    <w:rsid w:val="00BA0303"/>
    <w:rsid w:val="00BA2FF2"/>
    <w:rsid w:val="00BA5292"/>
    <w:rsid w:val="00BA5FCB"/>
    <w:rsid w:val="00BA6649"/>
    <w:rsid w:val="00BA70BC"/>
    <w:rsid w:val="00BA7AA4"/>
    <w:rsid w:val="00BB5257"/>
    <w:rsid w:val="00BB6F48"/>
    <w:rsid w:val="00BC27C7"/>
    <w:rsid w:val="00BC3C5D"/>
    <w:rsid w:val="00BC48BF"/>
    <w:rsid w:val="00BC577A"/>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57F21"/>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1F47"/>
    <w:rsid w:val="00CF2215"/>
    <w:rsid w:val="00CF35E7"/>
    <w:rsid w:val="00CF3649"/>
    <w:rsid w:val="00D007D7"/>
    <w:rsid w:val="00D028A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5CC0"/>
    <w:rsid w:val="00DB0A0D"/>
    <w:rsid w:val="00DC01EF"/>
    <w:rsid w:val="00DC2EB5"/>
    <w:rsid w:val="00DC2FA6"/>
    <w:rsid w:val="00DC6DA6"/>
    <w:rsid w:val="00DD1C66"/>
    <w:rsid w:val="00DD209C"/>
    <w:rsid w:val="00DD43D9"/>
    <w:rsid w:val="00DE3325"/>
    <w:rsid w:val="00DE5DC2"/>
    <w:rsid w:val="00DF1F69"/>
    <w:rsid w:val="00DF22BC"/>
    <w:rsid w:val="00DF3A2E"/>
    <w:rsid w:val="00E05E1D"/>
    <w:rsid w:val="00E0795D"/>
    <w:rsid w:val="00E2127E"/>
    <w:rsid w:val="00E215CE"/>
    <w:rsid w:val="00E24382"/>
    <w:rsid w:val="00E24473"/>
    <w:rsid w:val="00E259CE"/>
    <w:rsid w:val="00E26C9F"/>
    <w:rsid w:val="00E35528"/>
    <w:rsid w:val="00E366C4"/>
    <w:rsid w:val="00E379B1"/>
    <w:rsid w:val="00E4515A"/>
    <w:rsid w:val="00E50012"/>
    <w:rsid w:val="00E50F24"/>
    <w:rsid w:val="00E518EF"/>
    <w:rsid w:val="00E55C96"/>
    <w:rsid w:val="00E6178A"/>
    <w:rsid w:val="00E642D3"/>
    <w:rsid w:val="00E730FF"/>
    <w:rsid w:val="00E77A5A"/>
    <w:rsid w:val="00E82CB4"/>
    <w:rsid w:val="00E918F5"/>
    <w:rsid w:val="00E92B7D"/>
    <w:rsid w:val="00E94A20"/>
    <w:rsid w:val="00EA066D"/>
    <w:rsid w:val="00EA0863"/>
    <w:rsid w:val="00EA3E45"/>
    <w:rsid w:val="00EA4F4D"/>
    <w:rsid w:val="00EB0788"/>
    <w:rsid w:val="00EB4E5F"/>
    <w:rsid w:val="00EB5118"/>
    <w:rsid w:val="00ED1692"/>
    <w:rsid w:val="00ED347C"/>
    <w:rsid w:val="00ED63F7"/>
    <w:rsid w:val="00EE6533"/>
    <w:rsid w:val="00EE765B"/>
    <w:rsid w:val="00EF4A05"/>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28</cp:revision>
  <cp:lastPrinted>2022-04-17T22:18:00Z</cp:lastPrinted>
  <dcterms:created xsi:type="dcterms:W3CDTF">2023-07-31T14:41:00Z</dcterms:created>
  <dcterms:modified xsi:type="dcterms:W3CDTF">2023-11-17T21:47:00Z</dcterms:modified>
</cp:coreProperties>
</file>